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CB6261" w:rsidR="00CB6261" w:rsidP="00CB6261" w:rsidRDefault="00CB6261" w14:paraId="479702CC" wp14:textId="77777777">
      <w:pPr>
        <w:spacing w:before="100" w:beforeAutospacing="1" w:after="100" w:afterAutospacing="1" w:line="240" w:lineRule="auto"/>
        <w:jc w:val="center"/>
        <w:textAlignment w:val="baseline"/>
        <w:rPr>
          <w:rFonts w:ascii="Times New Roman" w:hAnsi="Times New Roman" w:eastAsia="Times New Roman" w:cs="Times New Roman"/>
          <w:sz w:val="28"/>
          <w:szCs w:val="24"/>
        </w:rPr>
      </w:pPr>
      <w:r w:rsidRPr="00CB6261">
        <w:rPr>
          <w:rFonts w:ascii="Calibri" w:hAnsi="Calibri" w:eastAsia="Times New Roman" w:cs="Calibri"/>
          <w:b/>
          <w:bCs/>
          <w:sz w:val="36"/>
          <w:szCs w:val="32"/>
        </w:rPr>
        <w:t>Systematic Reviews: Building Our Role and Expertise</w:t>
      </w:r>
      <w:r w:rsidRPr="00CB6261">
        <w:rPr>
          <w:rFonts w:ascii="Calibri" w:hAnsi="Calibri" w:eastAsia="Times New Roman" w:cs="Calibri"/>
          <w:sz w:val="36"/>
          <w:szCs w:val="32"/>
        </w:rPr>
        <w:t> </w:t>
      </w:r>
    </w:p>
    <w:p xmlns:wp14="http://schemas.microsoft.com/office/word/2010/wordml" w:rsidRPr="003858B6" w:rsidR="00CB6261" w:rsidP="00CB6261" w:rsidRDefault="00183142" w14:paraId="61C18586" wp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b/>
          <w:bCs/>
          <w:sz w:val="24"/>
          <w:szCs w:val="24"/>
        </w:rPr>
        <w:t xml:space="preserve">Online </w:t>
      </w:r>
      <w:r w:rsidRPr="003858B6" w:rsidR="00CB6261">
        <w:rPr>
          <w:rFonts w:ascii="Calibri" w:hAnsi="Calibri" w:eastAsia="Times New Roman" w:cs="Calibri"/>
          <w:b/>
          <w:bCs/>
          <w:sz w:val="24"/>
          <w:szCs w:val="24"/>
        </w:rPr>
        <w:t>3</w:t>
      </w:r>
      <w:r w:rsidRPr="003858B6" w:rsidR="00CB6261">
        <w:rPr>
          <w:rFonts w:ascii="Calibri" w:hAnsi="Calibri" w:eastAsia="Times New Roman" w:cs="Calibri"/>
          <w:b/>
          <w:bCs/>
          <w:sz w:val="19"/>
          <w:szCs w:val="19"/>
          <w:vertAlign w:val="superscript"/>
        </w:rPr>
        <w:t>rd</w:t>
      </w:r>
      <w:r w:rsidRPr="003858B6" w:rsidR="00CB6261">
        <w:rPr>
          <w:rFonts w:ascii="Calibri" w:hAnsi="Calibri" w:eastAsia="Times New Roman" w:cs="Calibri"/>
          <w:b/>
          <w:bCs/>
          <w:sz w:val="24"/>
          <w:szCs w:val="24"/>
        </w:rPr>
        <w:t xml:space="preserve"> April 2020 </w:t>
      </w:r>
    </w:p>
    <w:p xmlns:wp14="http://schemas.microsoft.com/office/word/2010/wordml" w:rsidR="00CB6261" w:rsidP="00CB6261" w:rsidRDefault="00CB6261" w14:paraId="7FB87D16" wp14:textId="77777777">
      <w:pPr>
        <w:spacing w:before="100" w:beforeAutospacing="1" w:after="100" w:afterAutospacing="1" w:line="240" w:lineRule="auto"/>
        <w:jc w:val="center"/>
        <w:textAlignment w:val="baseline"/>
        <w:rPr>
          <w:rFonts w:ascii="Calibri" w:hAnsi="Calibri" w:eastAsia="Times New Roman" w:cs="Calibri"/>
          <w:sz w:val="24"/>
          <w:szCs w:val="24"/>
        </w:rPr>
      </w:pPr>
      <w:r w:rsidRPr="18925BDF" w:rsidR="18925BDF">
        <w:rPr>
          <w:rFonts w:ascii="Calibri" w:hAnsi="Calibri" w:eastAsia="Times New Roman" w:cs="Calibri"/>
          <w:sz w:val="24"/>
          <w:szCs w:val="24"/>
        </w:rPr>
        <w:t xml:space="preserve">You can follow along with today’s event or contribute to the online conversation by using the hashtag </w:t>
      </w:r>
      <w:r w:rsidRPr="18925BDF" w:rsidR="18925BDF">
        <w:rPr>
          <w:rFonts w:ascii="Calibri" w:hAnsi="Calibri" w:eastAsia="Times New Roman" w:cs="Calibri"/>
          <w:b w:val="1"/>
          <w:bCs w:val="1"/>
          <w:sz w:val="24"/>
          <w:szCs w:val="24"/>
        </w:rPr>
        <w:t>#uhmlg2020</w:t>
      </w:r>
      <w:r w:rsidRPr="18925BDF" w:rsidR="18925BDF">
        <w:rPr>
          <w:rFonts w:ascii="Calibri" w:hAnsi="Calibri" w:eastAsia="Times New Roman" w:cs="Calibri"/>
          <w:sz w:val="24"/>
          <w:szCs w:val="24"/>
        </w:rPr>
        <w:t xml:space="preserve"> on Twitter  </w:t>
      </w:r>
    </w:p>
    <w:p w:rsidR="18925BDF" w:rsidP="18925BDF" w:rsidRDefault="18925BDF" w14:paraId="467D020D" w14:textId="56B960EA">
      <w:pPr>
        <w:pStyle w:val="Normal"/>
        <w:spacing w:beforeAutospacing="on" w:afterAutospacing="on" w:line="240" w:lineRule="auto"/>
        <w:jc w:val="center"/>
        <w:rPr>
          <w:rFonts w:ascii="Calibri" w:hAnsi="Calibri" w:eastAsia="Times New Roman" w:cs="Calibri"/>
          <w:sz w:val="24"/>
          <w:szCs w:val="24"/>
        </w:rPr>
      </w:pPr>
    </w:p>
    <w:tbl>
      <w:tblPr>
        <w:tblW w:w="0" w:type="auto"/>
        <w:tblBorders>
          <w:top w:val="outset" w:color="auto" w:sz="6" w:space="0"/>
          <w:left w:val="outset" w:color="auto" w:sz="6" w:space="0"/>
          <w:bottom w:val="outset" w:color="auto" w:sz="6" w:space="0"/>
          <w:right w:val="outset" w:color="auto" w:sz="6" w:space="0"/>
        </w:tblBorders>
        <w:tblLook w:val="04A0" w:firstRow="1" w:lastRow="0" w:firstColumn="1" w:lastColumn="0" w:noHBand="0" w:noVBand="1"/>
      </w:tblPr>
      <w:tblGrid>
        <w:gridCol w:w="1665"/>
        <w:gridCol w:w="2700"/>
        <w:gridCol w:w="4590"/>
      </w:tblGrid>
      <w:tr xmlns:wp14="http://schemas.microsoft.com/office/word/2010/wordml" w:rsidR="00EF1D2A" w:rsidTr="18925BDF" w14:paraId="04E379F4" wp14:textId="77777777">
        <w:trPr>
          <w:trHeight w:val="630"/>
        </w:trPr>
        <w:tc>
          <w:tcPr>
            <w:tcW w:w="1665" w:type="dxa"/>
            <w:tcBorders>
              <w:top w:val="single" w:color="auto" w:sz="6" w:space="0"/>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P="00EF1D2A" w:rsidRDefault="00EF1D2A" w14:paraId="2481B99C" wp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b/>
                <w:bCs/>
              </w:rPr>
              <w:t>09.45 – 10.00 </w:t>
            </w:r>
            <w:r>
              <w:rPr>
                <w:rFonts w:ascii="Calibri" w:hAnsi="Calibri" w:eastAsia="Times New Roman" w:cs="Calibri"/>
              </w:rPr>
              <w:t> </w:t>
            </w:r>
          </w:p>
        </w:tc>
        <w:tc>
          <w:tcPr>
            <w:tcW w:w="2700" w:type="dxa"/>
            <w:tcBorders>
              <w:top w:val="single" w:color="auto" w:sz="6" w:space="0"/>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251C9365"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Login  </w:t>
            </w:r>
            <w:r>
              <w:rPr>
                <w:rFonts w:ascii="Calibri" w:hAnsi="Calibri" w:eastAsia="Times New Roman" w:cs="Calibri"/>
              </w:rPr>
              <w:t> </w:t>
            </w:r>
          </w:p>
        </w:tc>
        <w:tc>
          <w:tcPr>
            <w:tcW w:w="4590" w:type="dxa"/>
            <w:tcBorders>
              <w:top w:val="single" w:color="auto" w:sz="6" w:space="0"/>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62383DC0"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Check your IT kit</w:t>
            </w:r>
          </w:p>
        </w:tc>
      </w:tr>
      <w:tr xmlns:wp14="http://schemas.microsoft.com/office/word/2010/wordml" w:rsidR="00EF1D2A" w:rsidTr="18925BDF" w14:paraId="08DF604E" wp14:textId="77777777">
        <w:trPr>
          <w:trHeight w:val="645"/>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RDefault="00EF1D2A" w14:paraId="525CCB4D" wp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b/>
                <w:bCs/>
              </w:rPr>
              <w:t>10:00 – 10.05</w:t>
            </w:r>
            <w:r>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3841D9B5"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Welcome and opening remarks (</w:t>
            </w:r>
            <w:r w:rsidR="00017D89">
              <w:rPr>
                <w:rFonts w:ascii="Calibri" w:hAnsi="Calibri" w:eastAsia="Times New Roman" w:cs="Calibri"/>
              </w:rPr>
              <w:t xml:space="preserve">and </w:t>
            </w:r>
            <w:r>
              <w:rPr>
                <w:rFonts w:ascii="Calibri" w:hAnsi="Calibri" w:eastAsia="Times New Roman" w:cs="Calibri"/>
              </w:rPr>
              <w:t>protocols)</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00D9B66B"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 xml:space="preserve">Chair: </w:t>
            </w:r>
            <w:r>
              <w:rPr>
                <w:rFonts w:ascii="Calibri" w:hAnsi="Calibri" w:eastAsia="Times New Roman" w:cs="Calibri"/>
                <w:b/>
                <w:bCs/>
              </w:rPr>
              <w:t>Isla Kuhn</w:t>
            </w:r>
            <w:r>
              <w:rPr>
                <w:rFonts w:ascii="Calibri" w:hAnsi="Calibri" w:eastAsia="Times New Roman" w:cs="Calibri"/>
              </w:rPr>
              <w:t>, Co-chair, UHMLG </w:t>
            </w:r>
          </w:p>
        </w:tc>
      </w:tr>
      <w:tr xmlns:wp14="http://schemas.microsoft.com/office/word/2010/wordml" w:rsidR="00EF1D2A" w:rsidTr="18925BDF" w14:paraId="48DEEC86" wp14:textId="77777777">
        <w:trPr>
          <w:trHeight w:val="630"/>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RDefault="00EF1D2A" w14:paraId="0101FB7B" wp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b/>
                <w:bCs/>
              </w:rPr>
              <w:t>10.05 – 10.45</w:t>
            </w:r>
            <w:r>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7F1525B0"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The Development of a Systematic Review Support Service at Cardiff</w:t>
            </w:r>
            <w:r>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0BD3977E"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rPr>
              <w:t>Delyth Morris</w:t>
            </w:r>
            <w:r>
              <w:rPr>
                <w:rFonts w:ascii="Calibri" w:hAnsi="Calibri" w:eastAsia="Times New Roman" w:cs="Calibri"/>
              </w:rPr>
              <w:t>, Medical Subject Librarian, Cardiff University</w:t>
            </w:r>
          </w:p>
        </w:tc>
      </w:tr>
      <w:tr xmlns:wp14="http://schemas.microsoft.com/office/word/2010/wordml" w:rsidR="00EF1D2A" w:rsidTr="18925BDF" w14:paraId="3F843259" wp14:textId="77777777">
        <w:trPr>
          <w:trHeight w:val="975"/>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P="18925BDF" w:rsidRDefault="00017D89" w14:paraId="72E6A612" wp14:textId="6152C412">
            <w:pPr>
              <w:spacing w:before="100" w:beforeAutospacing="on" w:after="100" w:afterAutospacing="on" w:line="240" w:lineRule="auto"/>
              <w:jc w:val="center"/>
              <w:textAlignment w:val="baseline"/>
              <w:rPr>
                <w:rFonts w:ascii="Calibri" w:hAnsi="Calibri" w:eastAsia="Times New Roman" w:cs="Calibri"/>
              </w:rPr>
            </w:pPr>
            <w:r w:rsidRPr="18925BDF" w:rsidR="18925BDF">
              <w:rPr>
                <w:rFonts w:ascii="Calibri" w:hAnsi="Calibri" w:eastAsia="Times New Roman" w:cs="Calibri"/>
                <w:b w:val="1"/>
                <w:bCs w:val="1"/>
              </w:rPr>
              <w:t>10.55 – 11.40</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11F6444B"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Shifting sands: maintaining library support for evidence syntheses at Bodleian Health Care Libraries</w:t>
            </w:r>
            <w:r>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0520DCB0"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rPr>
              <w:t xml:space="preserve">Nia </w:t>
            </w:r>
            <w:proofErr w:type="spellStart"/>
            <w:r>
              <w:rPr>
                <w:rFonts w:ascii="Calibri" w:hAnsi="Calibri" w:eastAsia="Times New Roman" w:cs="Calibri"/>
                <w:b/>
              </w:rPr>
              <w:t>Wyn</w:t>
            </w:r>
            <w:proofErr w:type="spellEnd"/>
            <w:r>
              <w:rPr>
                <w:rFonts w:ascii="Calibri" w:hAnsi="Calibri" w:eastAsia="Times New Roman" w:cs="Calibri"/>
                <w:b/>
              </w:rPr>
              <w:t xml:space="preserve"> Roberts</w:t>
            </w:r>
            <w:r>
              <w:rPr>
                <w:rFonts w:ascii="Calibri" w:hAnsi="Calibri" w:eastAsia="Times New Roman" w:cs="Calibri"/>
              </w:rPr>
              <w:t>, Outreach Librarian, Bodleian Health Care Libraries</w:t>
            </w:r>
          </w:p>
          <w:p w:rsidR="00EF1D2A" w:rsidRDefault="00EF1D2A" w14:paraId="6E7BEAA2"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Arial" w:hAnsi="Arial" w:eastAsia="Times New Roman" w:cs="Arial"/>
              </w:rPr>
              <w:t> </w:t>
            </w:r>
          </w:p>
        </w:tc>
      </w:tr>
      <w:tr xmlns:wp14="http://schemas.microsoft.com/office/word/2010/wordml" w:rsidR="00EF1D2A" w:rsidTr="18925BDF" w14:paraId="4F1E18D4" wp14:textId="77777777">
        <w:trPr>
          <w:trHeight w:val="630"/>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Pr="0069311C" w:rsidR="00EF1D2A" w:rsidP="18925BDF" w:rsidRDefault="00EF1D2A" w14:paraId="0557974B" wp14:textId="4EB2E366">
            <w:pPr>
              <w:spacing w:before="100" w:beforeAutospacing="on" w:after="100" w:afterAutospacing="on" w:line="240" w:lineRule="auto"/>
              <w:jc w:val="center"/>
              <w:textAlignment w:val="baseline"/>
              <w:rPr>
                <w:rFonts w:ascii="Times New Roman" w:hAnsi="Times New Roman" w:eastAsia="Times New Roman" w:cs="Times New Roman"/>
                <w:sz w:val="24"/>
                <w:szCs w:val="24"/>
              </w:rPr>
            </w:pPr>
            <w:r w:rsidRPr="18925BDF" w:rsidR="18925BDF">
              <w:rPr>
                <w:rFonts w:ascii="Calibri" w:hAnsi="Calibri" w:eastAsia="Times New Roman" w:cs="Calibri"/>
                <w:b w:val="1"/>
                <w:bCs w:val="1"/>
              </w:rPr>
              <w:t>11.40 – 11.55  </w:t>
            </w:r>
            <w:r w:rsidRPr="18925BDF" w:rsidR="18925BDF">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Pr="0069311C" w:rsidR="00EF1D2A" w:rsidRDefault="00EF1D2A" w14:paraId="0CA2AFA9"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69311C">
              <w:rPr>
                <w:rFonts w:ascii="Calibri" w:hAnsi="Calibri" w:eastAsia="Times New Roman" w:cs="Calibri"/>
                <w:b/>
                <w:bCs/>
              </w:rPr>
              <w:t>Break</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Pr="00EF1D2A" w:rsidR="00EF1D2A" w:rsidRDefault="00EF1D2A" w14:paraId="672A6659" wp14:textId="77777777">
            <w:pPr>
              <w:spacing w:before="100" w:beforeAutospacing="1" w:after="100" w:afterAutospacing="1" w:line="240" w:lineRule="auto"/>
              <w:textAlignment w:val="baseline"/>
              <w:rPr>
                <w:rFonts w:ascii="Times New Roman" w:hAnsi="Times New Roman" w:eastAsia="Times New Roman" w:cs="Times New Roman"/>
                <w:color w:val="FF0000"/>
                <w:sz w:val="24"/>
                <w:szCs w:val="24"/>
              </w:rPr>
            </w:pPr>
          </w:p>
        </w:tc>
      </w:tr>
      <w:tr xmlns:wp14="http://schemas.microsoft.com/office/word/2010/wordml" w:rsidR="00EF1D2A" w:rsidTr="18925BDF" w14:paraId="76D163D9" wp14:textId="77777777">
        <w:trPr>
          <w:trHeight w:val="960"/>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P="18925BDF" w:rsidRDefault="00EF1D2A" w14:paraId="0E40F2D7" wp14:textId="26218B31">
            <w:pPr>
              <w:spacing w:before="100" w:beforeAutospacing="on" w:after="100" w:afterAutospacing="on" w:line="240" w:lineRule="auto"/>
              <w:jc w:val="center"/>
              <w:textAlignment w:val="baseline"/>
              <w:rPr>
                <w:rFonts w:ascii="Times New Roman" w:hAnsi="Times New Roman" w:eastAsia="Times New Roman" w:cs="Times New Roman"/>
                <w:sz w:val="24"/>
                <w:szCs w:val="24"/>
              </w:rPr>
            </w:pPr>
            <w:r w:rsidRPr="18925BDF" w:rsidR="18925BDF">
              <w:rPr>
                <w:rFonts w:ascii="Calibri" w:hAnsi="Calibri" w:eastAsia="Times New Roman" w:cs="Calibri"/>
                <w:b w:val="1"/>
                <w:bCs w:val="1"/>
              </w:rPr>
              <w:t>11.55 – 12.15</w:t>
            </w:r>
            <w:r w:rsidRPr="18925BDF" w:rsidR="18925BDF">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3ED146EA"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Cochrane Crowdsourcing Challenge</w:t>
            </w:r>
            <w:r>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050A612C" wp14:textId="77777777">
            <w:pPr>
              <w:spacing w:before="100" w:beforeAutospacing="1" w:after="100" w:afterAutospacing="1" w:line="240" w:lineRule="auto"/>
              <w:textAlignment w:val="baseline"/>
              <w:rPr>
                <w:rFonts w:ascii="Times New Roman" w:hAnsi="Times New Roman" w:eastAsia="Times New Roman" w:cs="Times New Roman"/>
                <w:b/>
                <w:sz w:val="24"/>
                <w:szCs w:val="24"/>
              </w:rPr>
            </w:pPr>
            <w:r>
              <w:rPr>
                <w:rFonts w:ascii="Calibri" w:hAnsi="Calibri" w:eastAsia="Times New Roman" w:cs="Calibri"/>
                <w:b/>
              </w:rPr>
              <w:t>Anna Noel-</w:t>
            </w:r>
            <w:proofErr w:type="spellStart"/>
            <w:r>
              <w:rPr>
                <w:rFonts w:ascii="Calibri" w:hAnsi="Calibri" w:eastAsia="Times New Roman" w:cs="Calibri"/>
                <w:b/>
              </w:rPr>
              <w:t>Storr</w:t>
            </w:r>
            <w:proofErr w:type="spellEnd"/>
            <w:r>
              <w:rPr>
                <w:rFonts w:ascii="Calibri" w:hAnsi="Calibri" w:eastAsia="Times New Roman" w:cs="Calibri"/>
                <w:b/>
              </w:rPr>
              <w:t xml:space="preserve">, </w:t>
            </w:r>
            <w:r>
              <w:rPr>
                <w:rFonts w:ascii="Calibri" w:hAnsi="Calibri" w:eastAsia="Times New Roman" w:cs="Calibri"/>
              </w:rPr>
              <w:t>Information Specialist for the Cochrane Dementia and Cognitive Improvement Group, Oxford University</w:t>
            </w:r>
          </w:p>
        </w:tc>
      </w:tr>
      <w:tr xmlns:wp14="http://schemas.microsoft.com/office/word/2010/wordml" w:rsidR="00EF1D2A" w:rsidTr="18925BDF" w14:paraId="1AD9539C" wp14:textId="77777777">
        <w:trPr>
          <w:trHeight w:val="390"/>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Pr="0069311C" w:rsidR="00EF1D2A" w:rsidP="18925BDF" w:rsidRDefault="00B4303B" w14:paraId="456B4CA4" wp14:textId="4C5B777B">
            <w:pPr>
              <w:spacing w:before="100" w:beforeAutospacing="on" w:after="100" w:afterAutospacing="on" w:line="240" w:lineRule="auto"/>
              <w:jc w:val="center"/>
              <w:textAlignment w:val="baseline"/>
              <w:rPr>
                <w:rFonts w:ascii="Times New Roman" w:hAnsi="Times New Roman" w:eastAsia="Times New Roman" w:cs="Times New Roman"/>
                <w:sz w:val="24"/>
                <w:szCs w:val="24"/>
              </w:rPr>
            </w:pPr>
            <w:r w:rsidRPr="18925BDF" w:rsidR="18925BDF">
              <w:rPr>
                <w:rFonts w:ascii="Calibri" w:hAnsi="Calibri" w:eastAsia="Times New Roman" w:cs="Calibri"/>
                <w:b w:val="1"/>
                <w:bCs w:val="1"/>
              </w:rPr>
              <w:t>12.25 – 13.10</w:t>
            </w:r>
            <w:r w:rsidRPr="18925BDF" w:rsidR="18925BDF">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Pr="0069311C" w:rsidR="00EF1D2A" w:rsidRDefault="00EF1D2A" w14:paraId="07B9489B"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69311C">
              <w:rPr>
                <w:rFonts w:ascii="Calibri" w:hAnsi="Calibri" w:eastAsia="Times New Roman" w:cs="Calibri"/>
                <w:b/>
                <w:bCs/>
              </w:rPr>
              <w:t>A Review of LSHTM Systematic Reviews</w:t>
            </w:r>
            <w:r w:rsidRPr="0069311C">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Pr="0069311C" w:rsidR="00EF1D2A" w:rsidRDefault="00EF1D2A" w14:paraId="5E3CA90B" wp14:textId="77777777">
            <w:pPr>
              <w:spacing w:before="100" w:beforeAutospacing="1" w:after="100" w:afterAutospacing="1" w:line="240" w:lineRule="auto"/>
              <w:textAlignment w:val="baseline"/>
              <w:rPr>
                <w:rFonts w:ascii="Calibri" w:hAnsi="Calibri" w:eastAsia="Times New Roman" w:cs="Calibri"/>
              </w:rPr>
            </w:pPr>
            <w:r w:rsidRPr="0069311C">
              <w:rPr>
                <w:rFonts w:ascii="Calibri" w:hAnsi="Calibri" w:eastAsia="Times New Roman" w:cs="Calibri"/>
                <w:b/>
              </w:rPr>
              <w:t>Jane Falconer</w:t>
            </w:r>
            <w:r w:rsidRPr="0069311C">
              <w:rPr>
                <w:rFonts w:ascii="Calibri" w:hAnsi="Calibri" w:eastAsia="Times New Roman" w:cs="Calibri"/>
              </w:rPr>
              <w:t>, User Support Services Librarian, London School of Hygiene &amp; Tropical Medicine</w:t>
            </w:r>
          </w:p>
        </w:tc>
      </w:tr>
      <w:tr xmlns:wp14="http://schemas.microsoft.com/office/word/2010/wordml" w:rsidR="00EF1D2A" w:rsidTr="18925BDF" w14:paraId="344DC1CB" wp14:textId="77777777">
        <w:trPr>
          <w:trHeight w:val="630"/>
        </w:trPr>
        <w:tc>
          <w:tcPr>
            <w:tcW w:w="1665" w:type="dxa"/>
            <w:tcBorders>
              <w:top w:val="single" w:color="auto" w:sz="6" w:space="0"/>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P="18925BDF" w:rsidRDefault="00B4303B" w14:paraId="4243F0B2" wp14:textId="790F51F1">
            <w:pPr>
              <w:spacing w:before="100" w:beforeAutospacing="on" w:after="100" w:afterAutospacing="on" w:line="240" w:lineRule="auto"/>
              <w:jc w:val="center"/>
              <w:textAlignment w:val="baseline"/>
              <w:rPr>
                <w:rFonts w:ascii="Times New Roman" w:hAnsi="Times New Roman" w:eastAsia="Times New Roman" w:cs="Times New Roman"/>
                <w:sz w:val="24"/>
                <w:szCs w:val="24"/>
              </w:rPr>
            </w:pPr>
            <w:r w:rsidRPr="18925BDF" w:rsidR="18925BDF">
              <w:rPr>
                <w:rFonts w:ascii="Calibri" w:hAnsi="Calibri" w:eastAsia="Times New Roman" w:cs="Calibri"/>
                <w:b w:val="1"/>
                <w:bCs w:val="1"/>
              </w:rPr>
              <w:t>13.10– 14.00</w:t>
            </w:r>
            <w:r w:rsidRPr="18925BDF" w:rsidR="18925BDF">
              <w:rPr>
                <w:rFonts w:ascii="Calibri" w:hAnsi="Calibri" w:eastAsia="Times New Roman" w:cs="Calibri"/>
              </w:rPr>
              <w:t> </w:t>
            </w:r>
          </w:p>
        </w:tc>
        <w:tc>
          <w:tcPr>
            <w:tcW w:w="2700" w:type="dxa"/>
            <w:tcBorders>
              <w:top w:val="single" w:color="auto" w:sz="6" w:space="0"/>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1C0D774D"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Lunch</w:t>
            </w:r>
            <w:r>
              <w:rPr>
                <w:rFonts w:ascii="Calibri" w:hAnsi="Calibri" w:eastAsia="Times New Roman" w:cs="Calibri"/>
              </w:rPr>
              <w:t> </w:t>
            </w:r>
            <w:bookmarkStart w:name="_GoBack" w:id="0"/>
            <w:bookmarkEnd w:id="0"/>
          </w:p>
        </w:tc>
        <w:tc>
          <w:tcPr>
            <w:tcW w:w="4590" w:type="dxa"/>
            <w:tcBorders>
              <w:top w:val="single" w:color="auto" w:sz="6" w:space="0"/>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0A37501D"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p>
        </w:tc>
      </w:tr>
      <w:tr xmlns:wp14="http://schemas.microsoft.com/office/word/2010/wordml" w:rsidR="00EF1D2A" w:rsidTr="18925BDF" w14:paraId="5372F050" wp14:textId="77777777">
        <w:trPr>
          <w:trHeight w:val="315"/>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RDefault="00EF1D2A" w14:paraId="11667EEF" wp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b/>
                <w:bCs/>
                <w:color w:val="000000"/>
              </w:rPr>
              <w:t>14:00 – 14.05</w:t>
            </w:r>
            <w:r>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7E9EBB9B"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color w:val="000000"/>
              </w:rPr>
              <w:t>Welcome back</w:t>
            </w:r>
            <w:r>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4448886E"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 xml:space="preserve">Chair: </w:t>
            </w:r>
            <w:r>
              <w:rPr>
                <w:rFonts w:ascii="Calibri" w:hAnsi="Calibri" w:eastAsia="Times New Roman" w:cs="Calibri"/>
                <w:b/>
                <w:bCs/>
              </w:rPr>
              <w:t>Iain Baird</w:t>
            </w:r>
            <w:r>
              <w:rPr>
                <w:rFonts w:ascii="Calibri" w:hAnsi="Calibri" w:eastAsia="Times New Roman" w:cs="Calibri"/>
              </w:rPr>
              <w:t>, Co-chair, UHMLG </w:t>
            </w:r>
          </w:p>
        </w:tc>
      </w:tr>
      <w:tr xmlns:wp14="http://schemas.microsoft.com/office/word/2010/wordml" w:rsidR="00EF1D2A" w:rsidTr="18925BDF" w14:paraId="443CD4F4" wp14:textId="77777777">
        <w:trPr>
          <w:trHeight w:val="495"/>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RDefault="00EF1D2A" w14:paraId="7955DE6E" wp14:textId="77777777">
            <w:pPr>
              <w:spacing w:before="100" w:beforeAutospacing="1" w:after="100" w:afterAutospacing="1" w:line="240" w:lineRule="auto"/>
              <w:jc w:val="center"/>
              <w:textAlignment w:val="baseline"/>
              <w:rPr>
                <w:rFonts w:ascii="Times New Roman" w:hAnsi="Times New Roman" w:eastAsia="Times New Roman" w:cs="Times New Roman"/>
                <w:sz w:val="24"/>
                <w:szCs w:val="24"/>
              </w:rPr>
            </w:pPr>
            <w:r>
              <w:rPr>
                <w:rFonts w:ascii="Calibri" w:hAnsi="Calibri" w:eastAsia="Times New Roman" w:cs="Calibri"/>
                <w:b/>
                <w:bCs/>
              </w:rPr>
              <w:t>14.05-14.50</w:t>
            </w:r>
            <w:r>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3293C6DB"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Tips and tricks of the trade – sharing and remembering (nearly) everything about systematic review searching</w:t>
            </w:r>
            <w:r>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4EEC2C50"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rPr>
              <w:t>Judy Wright</w:t>
            </w:r>
            <w:r>
              <w:rPr>
                <w:rFonts w:ascii="Calibri" w:hAnsi="Calibri" w:eastAsia="Times New Roman" w:cs="Calibri"/>
              </w:rPr>
              <w:t>, Senior Information Specialist, University of Leeds</w:t>
            </w:r>
          </w:p>
          <w:p w:rsidR="00EF1D2A" w:rsidRDefault="00EF1D2A" w14:paraId="63E4A9CD"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 </w:t>
            </w:r>
          </w:p>
        </w:tc>
      </w:tr>
      <w:tr xmlns:wp14="http://schemas.microsoft.com/office/word/2010/wordml" w:rsidR="00EF1D2A" w:rsidTr="18925BDF" w14:paraId="7FC43A88" wp14:textId="77777777">
        <w:trPr>
          <w:trHeight w:val="630"/>
        </w:trPr>
        <w:tc>
          <w:tcPr>
            <w:tcW w:w="1665" w:type="dxa"/>
            <w:tcBorders>
              <w:top w:val="nil"/>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P="18925BDF" w:rsidRDefault="00EF1D2A" w14:paraId="1DF48F59" wp14:textId="479414D9">
            <w:pPr>
              <w:spacing w:before="100" w:beforeAutospacing="on" w:after="100" w:afterAutospacing="on" w:line="240" w:lineRule="auto"/>
              <w:jc w:val="center"/>
              <w:textAlignment w:val="baseline"/>
              <w:rPr>
                <w:rFonts w:ascii="Times New Roman" w:hAnsi="Times New Roman" w:eastAsia="Times New Roman" w:cs="Times New Roman"/>
                <w:sz w:val="24"/>
                <w:szCs w:val="24"/>
              </w:rPr>
            </w:pPr>
            <w:r w:rsidRPr="18925BDF" w:rsidR="18925BDF">
              <w:rPr>
                <w:rFonts w:ascii="Calibri" w:hAnsi="Calibri" w:eastAsia="Times New Roman" w:cs="Calibri"/>
                <w:b w:val="1"/>
                <w:bCs w:val="1"/>
              </w:rPr>
              <w:t>15.00-15.40</w:t>
            </w:r>
            <w:r w:rsidRPr="18925BDF" w:rsidR="18925BDF">
              <w:rPr>
                <w:rFonts w:ascii="Calibri" w:hAnsi="Calibri" w:eastAsia="Times New Roman" w:cs="Calibri"/>
              </w:rPr>
              <w:t> </w:t>
            </w:r>
          </w:p>
        </w:tc>
        <w:tc>
          <w:tcPr>
            <w:tcW w:w="270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2446707C"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bCs/>
              </w:rPr>
              <w:t>Measuring the systematic reviews support provided by Librarians/Information Specialists at other Higher Education institutions</w:t>
            </w:r>
            <w:r>
              <w:rPr>
                <w:rFonts w:ascii="Calibri" w:hAnsi="Calibri" w:eastAsia="Times New Roman" w:cs="Calibri"/>
              </w:rPr>
              <w:t> </w:t>
            </w:r>
          </w:p>
        </w:tc>
        <w:tc>
          <w:tcPr>
            <w:tcW w:w="4590" w:type="dxa"/>
            <w:tcBorders>
              <w:top w:val="nil"/>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312FFFC9"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b/>
              </w:rPr>
              <w:t>Kevin Wilson</w:t>
            </w:r>
            <w:r>
              <w:rPr>
                <w:rFonts w:ascii="Calibri" w:hAnsi="Calibri" w:eastAsia="Times New Roman" w:cs="Calibri"/>
              </w:rPr>
              <w:t>, LSE Library</w:t>
            </w:r>
          </w:p>
          <w:p w:rsidR="00EF1D2A" w:rsidRDefault="00EF1D2A" w14:paraId="4F6584BE"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 </w:t>
            </w:r>
          </w:p>
        </w:tc>
      </w:tr>
      <w:tr xmlns:wp14="http://schemas.microsoft.com/office/word/2010/wordml" w:rsidR="00EF1D2A" w:rsidTr="18925BDF" w14:paraId="36F5BF43" wp14:textId="77777777">
        <w:trPr>
          <w:trHeight w:val="315"/>
        </w:trPr>
        <w:tc>
          <w:tcPr>
            <w:tcW w:w="1665" w:type="dxa"/>
            <w:tcBorders>
              <w:top w:val="single" w:color="auto" w:sz="6" w:space="0"/>
              <w:left w:val="single" w:color="auto" w:sz="6" w:space="0"/>
              <w:bottom w:val="single" w:color="auto" w:sz="6" w:space="0"/>
              <w:right w:val="single" w:color="auto" w:sz="6" w:space="0"/>
            </w:tcBorders>
            <w:tcMar>
              <w:top w:w="15" w:type="dxa"/>
              <w:left w:w="15" w:type="dxa"/>
              <w:bottom w:w="15" w:type="dxa"/>
              <w:right w:w="15" w:type="dxa"/>
            </w:tcMar>
            <w:vAlign w:val="center"/>
            <w:hideMark/>
          </w:tcPr>
          <w:p w:rsidR="00EF1D2A" w:rsidP="18925BDF" w:rsidRDefault="00EF1D2A" w14:paraId="5B889C70" wp14:textId="46FFE2AB">
            <w:pPr>
              <w:spacing w:before="100" w:beforeAutospacing="on" w:after="100" w:afterAutospacing="on" w:line="240" w:lineRule="auto"/>
              <w:jc w:val="center"/>
              <w:textAlignment w:val="baseline"/>
              <w:rPr>
                <w:rFonts w:ascii="Calibri" w:hAnsi="Calibri" w:eastAsia="Times New Roman" w:cs="Calibri"/>
              </w:rPr>
            </w:pPr>
            <w:r w:rsidRPr="18925BDF" w:rsidR="18925BDF">
              <w:rPr>
                <w:rFonts w:ascii="Calibri" w:hAnsi="Calibri" w:eastAsia="Times New Roman" w:cs="Calibri"/>
                <w:b w:val="1"/>
                <w:bCs w:val="1"/>
              </w:rPr>
              <w:t>15.45-16. 00</w:t>
            </w:r>
          </w:p>
        </w:tc>
        <w:tc>
          <w:tcPr>
            <w:tcW w:w="7290" w:type="dxa"/>
            <w:gridSpan w:val="2"/>
            <w:tcBorders>
              <w:top w:val="single" w:color="auto" w:sz="6" w:space="0"/>
              <w:left w:val="nil"/>
              <w:bottom w:val="single" w:color="auto" w:sz="6" w:space="0"/>
              <w:right w:val="single" w:color="auto" w:sz="6" w:space="0"/>
            </w:tcBorders>
            <w:tcMar>
              <w:top w:w="15" w:type="dxa"/>
              <w:left w:w="15" w:type="dxa"/>
              <w:bottom w:w="15" w:type="dxa"/>
              <w:right w:w="15" w:type="dxa"/>
            </w:tcMar>
            <w:vAlign w:val="center"/>
            <w:hideMark/>
          </w:tcPr>
          <w:p w:rsidR="00EF1D2A" w:rsidRDefault="00EF1D2A" w14:paraId="2785B8B1"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Closing remarks</w:t>
            </w:r>
            <w:r>
              <w:rPr>
                <w:rFonts w:ascii="Calibri" w:hAnsi="Calibri" w:eastAsia="Times New Roman" w:cs="Calibri"/>
                <w:b/>
                <w:bCs/>
              </w:rPr>
              <w:t xml:space="preserve"> and prize draw!</w:t>
            </w:r>
            <w:r>
              <w:rPr>
                <w:rFonts w:ascii="Calibri" w:hAnsi="Calibri" w:eastAsia="Times New Roman" w:cs="Calibri"/>
              </w:rPr>
              <w:t> </w:t>
            </w:r>
          </w:p>
          <w:p w:rsidR="00EF1D2A" w:rsidRDefault="00EF1D2A" w14:paraId="4D17554C"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Pr>
                <w:rFonts w:ascii="Calibri" w:hAnsi="Calibri" w:eastAsia="Times New Roman" w:cs="Calibri"/>
              </w:rPr>
              <w:t>  </w:t>
            </w:r>
          </w:p>
        </w:tc>
      </w:tr>
      <w:tr xmlns:wp14="http://schemas.microsoft.com/office/word/2010/wordml" w:rsidR="00017D89" w:rsidTr="18925BDF" w14:paraId="102DC68E" wp14:textId="77777777">
        <w:trPr>
          <w:trHeight w:val="315"/>
        </w:trPr>
        <w:tc>
          <w:tcPr>
            <w:tcW w:w="1665" w:type="dxa"/>
            <w:tcBorders>
              <w:top w:val="single" w:color="auto" w:sz="6" w:space="0"/>
              <w:left w:val="single" w:color="auto" w:sz="6" w:space="0"/>
              <w:bottom w:val="single" w:color="auto" w:sz="6" w:space="0"/>
              <w:right w:val="single" w:color="auto" w:sz="6" w:space="0"/>
            </w:tcBorders>
            <w:tcMar>
              <w:top w:w="15" w:type="dxa"/>
              <w:left w:w="15" w:type="dxa"/>
              <w:bottom w:w="15" w:type="dxa"/>
              <w:right w:w="15" w:type="dxa"/>
            </w:tcMar>
            <w:vAlign w:val="center"/>
          </w:tcPr>
          <w:p w:rsidR="00017D89" w:rsidP="18925BDF" w:rsidRDefault="00017D89" w14:paraId="62F1D74B" wp14:textId="2B40A4C8">
            <w:pPr>
              <w:spacing w:before="100" w:beforeAutospacing="on" w:after="100" w:afterAutospacing="on" w:line="240" w:lineRule="auto"/>
              <w:textAlignment w:val="baseline"/>
              <w:rPr>
                <w:rFonts w:ascii="Calibri" w:hAnsi="Calibri" w:eastAsia="Times New Roman" w:cs="Calibri"/>
                <w:b w:val="1"/>
                <w:bCs w:val="1"/>
              </w:rPr>
            </w:pPr>
            <w:r w:rsidRPr="18925BDF" w:rsidR="18925BDF">
              <w:rPr>
                <w:rFonts w:ascii="Calibri" w:hAnsi="Calibri" w:eastAsia="Times New Roman" w:cs="Calibri"/>
                <w:b w:val="1"/>
                <w:bCs w:val="1"/>
              </w:rPr>
              <w:t xml:space="preserve">        16.00</w:t>
            </w:r>
          </w:p>
        </w:tc>
        <w:tc>
          <w:tcPr>
            <w:tcW w:w="7290" w:type="dxa"/>
            <w:gridSpan w:val="2"/>
            <w:tcBorders>
              <w:top w:val="single" w:color="auto" w:sz="6" w:space="0"/>
              <w:left w:val="nil"/>
              <w:bottom w:val="single" w:color="auto" w:sz="6" w:space="0"/>
              <w:right w:val="single" w:color="auto" w:sz="6" w:space="0"/>
            </w:tcBorders>
            <w:tcMar>
              <w:top w:w="15" w:type="dxa"/>
              <w:left w:w="15" w:type="dxa"/>
              <w:bottom w:w="15" w:type="dxa"/>
              <w:right w:w="15" w:type="dxa"/>
            </w:tcMar>
            <w:vAlign w:val="center"/>
          </w:tcPr>
          <w:p w:rsidR="00017D89" w:rsidRDefault="00017D89" w14:paraId="70B2360F" wp14:textId="77777777">
            <w:pPr>
              <w:spacing w:before="100" w:beforeAutospacing="1" w:after="100" w:afterAutospacing="1" w:line="240" w:lineRule="auto"/>
              <w:textAlignment w:val="baseline"/>
              <w:rPr>
                <w:rFonts w:ascii="Calibri" w:hAnsi="Calibri" w:eastAsia="Times New Roman" w:cs="Calibri"/>
              </w:rPr>
            </w:pPr>
            <w:r>
              <w:rPr>
                <w:rFonts w:ascii="Calibri" w:hAnsi="Calibri" w:eastAsia="Times New Roman" w:cs="Calibri"/>
              </w:rPr>
              <w:t>Close</w:t>
            </w:r>
          </w:p>
        </w:tc>
      </w:tr>
    </w:tbl>
    <w:p xmlns:wp14="http://schemas.microsoft.com/office/word/2010/wordml" w:rsidR="00EF1D2A" w:rsidP="00EF1D2A" w:rsidRDefault="00EF1D2A" w14:paraId="5DAB6C7B" wp14:textId="77777777">
      <w:pPr>
        <w:rPr>
          <w:b/>
        </w:rPr>
      </w:pPr>
    </w:p>
    <w:p xmlns:wp14="http://schemas.microsoft.com/office/word/2010/wordml" w:rsidR="007B5742" w:rsidP="007B5742" w:rsidRDefault="007B5742" w14:paraId="02EB378F" wp14:textId="77777777">
      <w:pPr>
        <w:jc w:val="center"/>
        <w:rPr>
          <w:b/>
        </w:rPr>
      </w:pPr>
    </w:p>
    <w:p xmlns:wp14="http://schemas.microsoft.com/office/word/2010/wordml" w:rsidR="000049CC" w:rsidP="007B5742" w:rsidRDefault="000049CC" w14:paraId="6A05A809" wp14:textId="77777777">
      <w:pPr>
        <w:jc w:val="center"/>
        <w:rPr>
          <w:b/>
        </w:rPr>
      </w:pPr>
    </w:p>
    <w:p xmlns:wp14="http://schemas.microsoft.com/office/word/2010/wordml" w:rsidR="008D46C8" w:rsidP="008D46C8" w:rsidRDefault="009F584E" w14:paraId="3F57EB88" wp14:textId="77777777">
      <w:pPr>
        <w:pStyle w:val="Heading2"/>
        <w:jc w:val="center"/>
        <w:rPr>
          <w:rFonts w:asciiTheme="minorHAnsi" w:hAnsiTheme="minorHAnsi" w:cstheme="minorHAnsi"/>
          <w:lang w:eastAsia="en-US"/>
        </w:rPr>
      </w:pPr>
      <w:r w:rsidRPr="009F584E">
        <w:rPr>
          <w:rFonts w:asciiTheme="minorHAnsi" w:hAnsiTheme="minorHAnsi" w:cstheme="minorHAnsi"/>
          <w:lang w:eastAsia="en-US"/>
        </w:rPr>
        <w:lastRenderedPageBreak/>
        <w:t xml:space="preserve">If you’ve enjoyed today’s conference we’d love to see you at our summer residential conference at </w:t>
      </w:r>
      <w:r w:rsidR="008D46C8">
        <w:rPr>
          <w:rFonts w:asciiTheme="minorHAnsi" w:hAnsiTheme="minorHAnsi" w:cstheme="minorHAnsi"/>
          <w:lang w:eastAsia="en-US"/>
        </w:rPr>
        <w:t>The Village, Swansea</w:t>
      </w:r>
    </w:p>
    <w:p xmlns:wp14="http://schemas.microsoft.com/office/word/2010/wordml" w:rsidRPr="008D46C8" w:rsidR="008D46C8" w:rsidP="008D46C8" w:rsidRDefault="008D46C8" w14:paraId="6328B3DA" wp14:textId="77777777">
      <w:pPr>
        <w:jc w:val="center"/>
        <w:rPr>
          <w:b/>
          <w:bCs/>
          <w:sz w:val="32"/>
        </w:rPr>
      </w:pPr>
      <w:r w:rsidRPr="008D46C8">
        <w:rPr>
          <w:rFonts w:cstheme="minorHAnsi"/>
          <w:sz w:val="32"/>
          <w:lang w:eastAsia="en-US"/>
        </w:rPr>
        <w:t>(Thursday 4</w:t>
      </w:r>
      <w:r w:rsidRPr="008D46C8">
        <w:rPr>
          <w:rFonts w:cstheme="minorHAnsi"/>
          <w:sz w:val="32"/>
          <w:vertAlign w:val="superscript"/>
          <w:lang w:eastAsia="en-US"/>
        </w:rPr>
        <w:t>th</w:t>
      </w:r>
      <w:r w:rsidRPr="008D46C8">
        <w:rPr>
          <w:rFonts w:cstheme="minorHAnsi"/>
          <w:sz w:val="32"/>
          <w:lang w:eastAsia="en-US"/>
        </w:rPr>
        <w:t xml:space="preserve"> – Friday 5</w:t>
      </w:r>
      <w:r w:rsidRPr="008D46C8">
        <w:rPr>
          <w:rFonts w:cstheme="minorHAnsi"/>
          <w:sz w:val="32"/>
          <w:vertAlign w:val="superscript"/>
          <w:lang w:eastAsia="en-US"/>
        </w:rPr>
        <w:t>th</w:t>
      </w:r>
      <w:r w:rsidRPr="008D46C8">
        <w:rPr>
          <w:rFonts w:cstheme="minorHAnsi"/>
          <w:sz w:val="32"/>
          <w:lang w:eastAsia="en-US"/>
        </w:rPr>
        <w:t xml:space="preserve"> June)</w:t>
      </w:r>
      <w:r w:rsidRPr="008D46C8" w:rsidR="009F584E">
        <w:rPr>
          <w:rFonts w:cstheme="minorHAnsi"/>
          <w:sz w:val="32"/>
          <w:lang w:eastAsia="en-US"/>
        </w:rPr>
        <w:br/>
      </w:r>
      <w:r w:rsidRPr="008D46C8">
        <w:rPr>
          <w:b/>
          <w:bCs/>
          <w:sz w:val="32"/>
        </w:rPr>
        <w:t>Systematic Reviews: Demystifying Some of the Process</w:t>
      </w:r>
    </w:p>
    <w:p xmlns:wp14="http://schemas.microsoft.com/office/word/2010/wordml" w:rsidRPr="008D46C8" w:rsidR="008D46C8" w:rsidP="008D46C8" w:rsidRDefault="00B4303B" w14:paraId="04764B69" wp14:textId="77777777">
      <w:pPr>
        <w:jc w:val="center"/>
        <w:rPr>
          <w:sz w:val="32"/>
        </w:rPr>
      </w:pPr>
      <w:hyperlink w:history="1" r:id="rId8">
        <w:r w:rsidRPr="008D46C8" w:rsidR="008D46C8">
          <w:rPr>
            <w:rStyle w:val="Hyperlink"/>
            <w:sz w:val="32"/>
          </w:rPr>
          <w:t>https://www.uhmlg.org/2020-summer-conference/</w:t>
        </w:r>
      </w:hyperlink>
    </w:p>
    <w:p xmlns:wp14="http://schemas.microsoft.com/office/word/2010/wordml" w:rsidRPr="009F584E" w:rsidR="007942CD" w:rsidP="008D46C8" w:rsidRDefault="008D46C8" w14:paraId="70A86576" wp14:textId="77777777">
      <w:pPr>
        <w:rPr>
          <w:rFonts w:eastAsiaTheme="majorEastAsia" w:cstheme="minorHAnsi"/>
          <w:color w:val="365F91" w:themeColor="accent1" w:themeShade="BF"/>
        </w:rPr>
      </w:pPr>
      <w:r>
        <w:t>The conference includes a workshop where you will get hands-on with some systematic review related software. Tickets are just £150 for the two days, with B&amp;B in the conference hotel and the conference dinner included.</w:t>
      </w:r>
      <w:r w:rsidRPr="009F584E" w:rsidR="007942CD">
        <w:rPr>
          <w:rFonts w:cstheme="minorHAnsi"/>
        </w:rPr>
        <w:br w:type="page"/>
      </w:r>
    </w:p>
    <w:p xmlns:wp14="http://schemas.microsoft.com/office/word/2010/wordml" w:rsidRPr="009F584E" w:rsidR="007942CD" w:rsidP="009F584E" w:rsidRDefault="007942CD" w14:paraId="12B16ED3" wp14:textId="77777777">
      <w:pPr>
        <w:pStyle w:val="Heading2"/>
        <w:rPr>
          <w:rFonts w:asciiTheme="minorHAnsi" w:hAnsiTheme="minorHAnsi" w:cstheme="minorHAnsi"/>
        </w:rPr>
      </w:pPr>
      <w:r w:rsidRPr="009F584E">
        <w:rPr>
          <w:rFonts w:asciiTheme="minorHAnsi" w:hAnsiTheme="minorHAnsi" w:cstheme="minorHAnsi"/>
        </w:rPr>
        <w:lastRenderedPageBreak/>
        <w:t>Abstracts</w:t>
      </w:r>
    </w:p>
    <w:p xmlns:wp14="http://schemas.microsoft.com/office/word/2010/wordml" w:rsidRPr="005E321D" w:rsidR="008D46C8" w:rsidP="009F584E" w:rsidRDefault="008D46C8" w14:paraId="0D18A021" wp14:textId="77777777">
      <w:pPr>
        <w:pStyle w:val="NormalWeb"/>
        <w:rPr>
          <w:rFonts w:asciiTheme="minorHAnsi" w:hAnsiTheme="minorHAnsi" w:cstheme="minorHAnsi"/>
        </w:rPr>
      </w:pPr>
      <w:r w:rsidRPr="005E321D">
        <w:rPr>
          <w:rFonts w:ascii="Calibri" w:hAnsi="Calibri" w:eastAsia="Times New Roman" w:cs="Calibri"/>
          <w:b/>
        </w:rPr>
        <w:t>Delyth Morris</w:t>
      </w:r>
      <w:r w:rsidRPr="005E321D">
        <w:rPr>
          <w:rFonts w:ascii="Calibri" w:hAnsi="Calibri" w:eastAsia="Times New Roman" w:cs="Calibri"/>
        </w:rPr>
        <w:t>, Medical Subject Librarian, Cardiff University</w:t>
      </w:r>
      <w:r w:rsidRPr="005E321D">
        <w:rPr>
          <w:rFonts w:asciiTheme="minorHAnsi" w:hAnsiTheme="minorHAnsi" w:cstheme="minorHAnsi"/>
        </w:rPr>
        <w:t xml:space="preserve"> </w:t>
      </w:r>
    </w:p>
    <w:p xmlns:wp14="http://schemas.microsoft.com/office/word/2010/wordml" w:rsidRPr="005E321D" w:rsidR="009F584E" w:rsidP="009F584E" w:rsidRDefault="009F584E" w14:paraId="79E827A1" wp14:textId="77777777">
      <w:pPr>
        <w:pStyle w:val="NormalWeb"/>
        <w:rPr>
          <w:rFonts w:asciiTheme="minorHAnsi" w:hAnsiTheme="minorHAnsi" w:cstheme="minorHAnsi"/>
        </w:rPr>
      </w:pPr>
      <w:r w:rsidRPr="005E321D">
        <w:rPr>
          <w:rFonts w:asciiTheme="minorHAnsi" w:hAnsiTheme="minorHAnsi" w:cstheme="minorHAnsi"/>
        </w:rPr>
        <w:t>Title: </w:t>
      </w:r>
      <w:r w:rsidRPr="005E321D" w:rsidR="008D46C8">
        <w:rPr>
          <w:rFonts w:ascii="Calibri" w:hAnsi="Calibri" w:eastAsia="Times New Roman" w:cs="Calibri"/>
          <w:b/>
          <w:bCs/>
        </w:rPr>
        <w:t>The Development of a Systematic Review Support Service at Cardiff</w:t>
      </w:r>
      <w:r w:rsidRPr="005E321D" w:rsidR="008D46C8">
        <w:rPr>
          <w:rFonts w:ascii="Calibri" w:hAnsi="Calibri" w:eastAsia="Times New Roman" w:cs="Calibri"/>
        </w:rPr>
        <w:t>  </w:t>
      </w:r>
    </w:p>
    <w:p xmlns:wp14="http://schemas.microsoft.com/office/word/2010/wordml" w:rsidRPr="005E321D" w:rsidR="008D46C8" w:rsidP="007942CD" w:rsidRDefault="008D46C8" w14:paraId="19D0A03F" wp14:textId="77777777">
      <w:pPr>
        <w:pStyle w:val="NormalWeb"/>
        <w:rPr>
          <w:rFonts w:asciiTheme="minorHAnsi" w:hAnsiTheme="minorHAnsi" w:cstheme="minorHAnsi"/>
        </w:rPr>
      </w:pPr>
      <w:r w:rsidRPr="005E321D">
        <w:rPr>
          <w:rFonts w:asciiTheme="minorHAnsi" w:hAnsiTheme="minorHAnsi" w:cstheme="minorHAnsi"/>
        </w:rPr>
        <w:t xml:space="preserve">Delyth has just come to the end of year long secondment project in Cardiff University Library Service with the objective of developing and delivering a consistent, potentially income generating approach to systematic review assistance within the library’s core service (sitting alongside the already established grant funded Specialist Unit for Review Evidence). Delyth will share the challenges faced and overcome along the way, the outcome of the project and how the service could potentially be further developed. </w:t>
      </w:r>
    </w:p>
    <w:p xmlns:wp14="http://schemas.microsoft.com/office/word/2010/wordml" w:rsidRPr="005E321D" w:rsidR="008D46C8" w:rsidP="008D46C8" w:rsidRDefault="008D46C8" w14:paraId="4B9DAC0A"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5E321D">
        <w:rPr>
          <w:rFonts w:ascii="Calibri" w:hAnsi="Calibri" w:eastAsia="Times New Roman" w:cs="Calibri"/>
          <w:b/>
          <w:sz w:val="24"/>
          <w:szCs w:val="24"/>
        </w:rPr>
        <w:t xml:space="preserve">Nia </w:t>
      </w:r>
      <w:proofErr w:type="spellStart"/>
      <w:r w:rsidRPr="005E321D">
        <w:rPr>
          <w:rFonts w:ascii="Calibri" w:hAnsi="Calibri" w:eastAsia="Times New Roman" w:cs="Calibri"/>
          <w:b/>
          <w:sz w:val="24"/>
          <w:szCs w:val="24"/>
        </w:rPr>
        <w:t>Wyn</w:t>
      </w:r>
      <w:proofErr w:type="spellEnd"/>
      <w:r w:rsidRPr="005E321D">
        <w:rPr>
          <w:rFonts w:ascii="Calibri" w:hAnsi="Calibri" w:eastAsia="Times New Roman" w:cs="Calibri"/>
          <w:b/>
          <w:sz w:val="24"/>
          <w:szCs w:val="24"/>
        </w:rPr>
        <w:t xml:space="preserve"> Roberts</w:t>
      </w:r>
      <w:r w:rsidRPr="005E321D">
        <w:rPr>
          <w:rFonts w:ascii="Calibri" w:hAnsi="Calibri" w:eastAsia="Times New Roman" w:cs="Calibri"/>
          <w:sz w:val="24"/>
          <w:szCs w:val="24"/>
        </w:rPr>
        <w:t>, Outreach Librarian, Bodleian Health Care Libraries</w:t>
      </w:r>
    </w:p>
    <w:p xmlns:wp14="http://schemas.microsoft.com/office/word/2010/wordml" w:rsidRPr="005E321D" w:rsidR="007942CD" w:rsidP="008D46C8" w:rsidRDefault="007942CD" w14:paraId="729B7A8F"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5E321D">
        <w:rPr>
          <w:rFonts w:cstheme="minorHAnsi"/>
          <w:sz w:val="24"/>
          <w:szCs w:val="24"/>
        </w:rPr>
        <w:t>Title: </w:t>
      </w:r>
      <w:r w:rsidRPr="005E321D" w:rsidR="008D46C8">
        <w:rPr>
          <w:rFonts w:ascii="Calibri" w:hAnsi="Calibri" w:eastAsia="Times New Roman" w:cs="Calibri"/>
          <w:b/>
          <w:bCs/>
          <w:sz w:val="24"/>
          <w:szCs w:val="24"/>
        </w:rPr>
        <w:t>Shifting sands: maintaining library support for evidence syntheses at Bodleian Health Care Libraries</w:t>
      </w:r>
      <w:r w:rsidRPr="005E321D" w:rsidR="008D46C8">
        <w:rPr>
          <w:rFonts w:ascii="Calibri" w:hAnsi="Calibri" w:eastAsia="Times New Roman" w:cs="Calibri"/>
          <w:sz w:val="24"/>
          <w:szCs w:val="24"/>
        </w:rPr>
        <w:t>  </w:t>
      </w:r>
    </w:p>
    <w:p xmlns:wp14="http://schemas.microsoft.com/office/word/2010/wordml" w:rsidRPr="005E321D" w:rsidR="008D46C8" w:rsidP="008D46C8" w:rsidRDefault="008D46C8" w14:paraId="0F347E41" wp14:textId="77777777">
      <w:pPr>
        <w:pStyle w:val="NormalWeb"/>
        <w:rPr>
          <w:rFonts w:asciiTheme="minorHAnsi" w:hAnsiTheme="minorHAnsi" w:cstheme="minorHAnsi"/>
        </w:rPr>
      </w:pPr>
      <w:r w:rsidRPr="005E321D">
        <w:rPr>
          <w:rFonts w:asciiTheme="minorHAnsi" w:hAnsiTheme="minorHAnsi" w:cstheme="minorHAnsi"/>
        </w:rPr>
        <w:t>Over the last 20 years the demands for library support for systematic reviews within the Medical Sciences Division at the University of Oxford has increased, both in terms of volume and complexity of requests. We have changed from a traditional library based service to an outreach model where librarians are increasingly embedded within research groups. However, this transition hasn’t followed a consistent path and individual librarians work very differently within research groups.</w:t>
      </w:r>
    </w:p>
    <w:p xmlns:wp14="http://schemas.microsoft.com/office/word/2010/wordml" w:rsidRPr="005E321D" w:rsidR="008D46C8" w:rsidP="008D46C8" w:rsidRDefault="008D46C8" w14:paraId="67D1B09B" wp14:textId="77777777">
      <w:pPr>
        <w:pStyle w:val="NormalWeb"/>
        <w:rPr>
          <w:rFonts w:asciiTheme="minorHAnsi" w:hAnsiTheme="minorHAnsi" w:cstheme="minorHAnsi"/>
        </w:rPr>
      </w:pPr>
      <w:r w:rsidRPr="005E321D">
        <w:rPr>
          <w:rFonts w:asciiTheme="minorHAnsi" w:hAnsiTheme="minorHAnsi" w:cstheme="minorHAnsi"/>
        </w:rPr>
        <w:t>In this talk, Nia will outline the different service models in use across the library and expand on how her working relationships have developed with individual researchers and research groups. She will give an overview of the training programmes delivered by library staff and address how the team themselves are keeping up with developments in the evidence synthesis landscape.</w:t>
      </w:r>
    </w:p>
    <w:p xmlns:wp14="http://schemas.microsoft.com/office/word/2010/wordml" w:rsidRPr="005E321D" w:rsidR="009F584E" w:rsidP="008D46C8" w:rsidRDefault="008D46C8" w14:paraId="007867EF" wp14:textId="77777777">
      <w:pPr>
        <w:pStyle w:val="NormalWeb"/>
        <w:rPr>
          <w:rFonts w:ascii="Calibri" w:hAnsi="Calibri" w:eastAsia="Times New Roman" w:cs="Calibri"/>
        </w:rPr>
      </w:pPr>
      <w:r w:rsidRPr="005E321D">
        <w:rPr>
          <w:rFonts w:ascii="Calibri" w:hAnsi="Calibri" w:eastAsia="Times New Roman" w:cs="Calibri"/>
          <w:b/>
        </w:rPr>
        <w:t xml:space="preserve">Anna Noel-Storr, </w:t>
      </w:r>
      <w:r w:rsidRPr="005E321D">
        <w:rPr>
          <w:rFonts w:ascii="Calibri" w:hAnsi="Calibri" w:eastAsia="Times New Roman" w:cs="Calibri"/>
        </w:rPr>
        <w:t>Information Specialist for the Cochrane Dementia and Cognitive Improvement Group, Oxford University</w:t>
      </w:r>
    </w:p>
    <w:p xmlns:wp14="http://schemas.microsoft.com/office/word/2010/wordml" w:rsidRPr="005E321D" w:rsidR="009F584E" w:rsidP="009F584E" w:rsidRDefault="009F584E" w14:paraId="6F494F69" wp14:textId="77777777">
      <w:pPr>
        <w:pStyle w:val="NormalWeb"/>
        <w:rPr>
          <w:rFonts w:asciiTheme="minorHAnsi" w:hAnsiTheme="minorHAnsi" w:cstheme="minorHAnsi"/>
        </w:rPr>
      </w:pPr>
      <w:r w:rsidRPr="005E321D">
        <w:rPr>
          <w:rFonts w:asciiTheme="minorHAnsi" w:hAnsiTheme="minorHAnsi" w:cstheme="minorHAnsi"/>
        </w:rPr>
        <w:t>Title:  </w:t>
      </w:r>
      <w:r w:rsidRPr="005E321D" w:rsidR="008D46C8">
        <w:rPr>
          <w:rFonts w:ascii="Calibri" w:hAnsi="Calibri" w:eastAsia="Times New Roman" w:cs="Calibri"/>
          <w:b/>
          <w:bCs/>
        </w:rPr>
        <w:t>Cochrane Crowdsourcing Challenge</w:t>
      </w:r>
      <w:r w:rsidRPr="005E321D" w:rsidR="008D46C8">
        <w:rPr>
          <w:rFonts w:ascii="Calibri" w:hAnsi="Calibri" w:eastAsia="Times New Roman" w:cs="Calibri"/>
        </w:rPr>
        <w:t>  </w:t>
      </w:r>
    </w:p>
    <w:p xmlns:wp14="http://schemas.microsoft.com/office/word/2010/wordml" w:rsidRPr="005E321D" w:rsidR="008D46C8" w:rsidP="008D46C8" w:rsidRDefault="008D46C8" w14:paraId="0C7E5EBD" wp14:textId="77777777">
      <w:pPr>
        <w:rPr>
          <w:rFonts w:eastAsiaTheme="minorHAnsi" w:cstheme="minorHAnsi"/>
          <w:sz w:val="24"/>
          <w:szCs w:val="24"/>
        </w:rPr>
      </w:pPr>
      <w:r w:rsidRPr="005E321D">
        <w:rPr>
          <w:rFonts w:eastAsiaTheme="minorHAnsi" w:cstheme="minorHAnsi"/>
          <w:sz w:val="24"/>
          <w:szCs w:val="24"/>
        </w:rPr>
        <w:t>At a time when research output is expanding exponentially, citizen science, the process of engaging willing volunteers in scientific research activities, has an important role to play in helping to manage the information overload. It also creates a model of contribution that enables anyone with an interest in health to contribute meaningfully and in a way that is flexible.</w:t>
      </w:r>
    </w:p>
    <w:p xmlns:wp14="http://schemas.microsoft.com/office/word/2010/wordml" w:rsidRPr="005E321D" w:rsidR="008D46C8" w:rsidP="008D46C8" w:rsidRDefault="008D46C8" w14:paraId="7DEA18C2" wp14:textId="77777777">
      <w:pPr>
        <w:rPr>
          <w:rFonts w:eastAsiaTheme="minorHAnsi" w:cstheme="minorHAnsi"/>
          <w:sz w:val="24"/>
          <w:szCs w:val="24"/>
        </w:rPr>
      </w:pPr>
      <w:r w:rsidRPr="005E321D">
        <w:rPr>
          <w:rFonts w:eastAsiaTheme="minorHAnsi" w:cstheme="minorHAnsi"/>
          <w:sz w:val="24"/>
          <w:szCs w:val="24"/>
        </w:rPr>
        <w:t xml:space="preserve">In May 2016 Cochrane launched Cochrane Crowd, its citizen science platform. Here, contributors from around the world help to identify health evidence for Cochrane systematic reviews. To date over 100,000 trials have been identified by the crowd. This dataset has not only enriched Cochrane’s central repository of trials, it has enabled the </w:t>
      </w:r>
      <w:proofErr w:type="spellStart"/>
      <w:r w:rsidRPr="005E321D">
        <w:rPr>
          <w:rFonts w:eastAsiaTheme="minorHAnsi" w:cstheme="minorHAnsi"/>
          <w:sz w:val="24"/>
          <w:szCs w:val="24"/>
        </w:rPr>
        <w:t>creatiion</w:t>
      </w:r>
      <w:proofErr w:type="spellEnd"/>
      <w:r w:rsidRPr="005E321D">
        <w:rPr>
          <w:rFonts w:eastAsiaTheme="minorHAnsi" w:cstheme="minorHAnsi"/>
          <w:sz w:val="24"/>
          <w:szCs w:val="24"/>
        </w:rPr>
        <w:t xml:space="preserve"> of machine learning classifiers. These classifiers now </w:t>
      </w:r>
      <w:proofErr w:type="spellStart"/>
      <w:r w:rsidRPr="005E321D">
        <w:rPr>
          <w:rFonts w:eastAsiaTheme="minorHAnsi" w:cstheme="minorHAnsi"/>
          <w:sz w:val="24"/>
          <w:szCs w:val="24"/>
        </w:rPr>
        <w:t>paly</w:t>
      </w:r>
      <w:proofErr w:type="spellEnd"/>
      <w:r w:rsidRPr="005E321D">
        <w:rPr>
          <w:rFonts w:eastAsiaTheme="minorHAnsi" w:cstheme="minorHAnsi"/>
          <w:sz w:val="24"/>
          <w:szCs w:val="24"/>
        </w:rPr>
        <w:t xml:space="preserve"> an important role in helping Cochrane keep pace with the rate of research publication.</w:t>
      </w:r>
    </w:p>
    <w:p xmlns:wp14="http://schemas.microsoft.com/office/word/2010/wordml" w:rsidRPr="005E321D" w:rsidR="008D46C8" w:rsidP="008D46C8" w:rsidRDefault="008D46C8" w14:paraId="5A39BBE3" wp14:textId="77777777">
      <w:pPr>
        <w:rPr>
          <w:rFonts w:eastAsiaTheme="minorHAnsi" w:cstheme="minorHAnsi"/>
          <w:sz w:val="24"/>
          <w:szCs w:val="24"/>
        </w:rPr>
      </w:pPr>
    </w:p>
    <w:p xmlns:wp14="http://schemas.microsoft.com/office/word/2010/wordml" w:rsidRPr="005E321D" w:rsidR="008D46C8" w:rsidP="008D46C8" w:rsidRDefault="008D46C8" w14:paraId="670CC8F8" wp14:textId="77777777">
      <w:pPr>
        <w:rPr>
          <w:rFonts w:eastAsiaTheme="minorHAnsi" w:cstheme="minorHAnsi"/>
          <w:b/>
          <w:bCs/>
          <w:sz w:val="24"/>
          <w:szCs w:val="24"/>
        </w:rPr>
      </w:pPr>
      <w:r w:rsidRPr="005E321D">
        <w:rPr>
          <w:rFonts w:eastAsiaTheme="minorHAnsi" w:cstheme="minorHAnsi"/>
          <w:sz w:val="24"/>
          <w:szCs w:val="24"/>
        </w:rPr>
        <w:t>This talk will describe the Cochrane’s crowdsourcing and machine learning innovations and how they are helping to make the review production process more efficient without compromising on quality.</w:t>
      </w:r>
    </w:p>
    <w:p xmlns:wp14="http://schemas.microsoft.com/office/word/2010/wordml" w:rsidRPr="005E321D" w:rsidR="009F584E" w:rsidP="008D46C8" w:rsidRDefault="002436B0" w14:paraId="7F5576EF" wp14:textId="77777777">
      <w:pPr>
        <w:rPr>
          <w:rFonts w:eastAsiaTheme="minorHAnsi" w:cstheme="minorHAnsi"/>
          <w:b/>
          <w:bCs/>
          <w:sz w:val="24"/>
          <w:szCs w:val="24"/>
        </w:rPr>
      </w:pPr>
      <w:r w:rsidRPr="005E321D">
        <w:rPr>
          <w:rFonts w:ascii="Calibri" w:hAnsi="Calibri" w:eastAsia="Times New Roman" w:cs="Calibri"/>
          <w:b/>
          <w:sz w:val="24"/>
          <w:szCs w:val="24"/>
        </w:rPr>
        <w:t>Jane Falconer</w:t>
      </w:r>
      <w:r w:rsidRPr="005E321D">
        <w:rPr>
          <w:rFonts w:ascii="Calibri" w:hAnsi="Calibri" w:eastAsia="Times New Roman" w:cs="Calibri"/>
          <w:sz w:val="24"/>
          <w:szCs w:val="24"/>
        </w:rPr>
        <w:t>, User Support Services Librarian, London School of Hygiene &amp; Tropical Medicine</w:t>
      </w:r>
    </w:p>
    <w:p xmlns:wp14="http://schemas.microsoft.com/office/word/2010/wordml" w:rsidRPr="005E321D" w:rsidR="009F584E" w:rsidP="009F584E" w:rsidRDefault="009F584E" w14:paraId="28DDB693" wp14:textId="77777777">
      <w:pPr>
        <w:pStyle w:val="NormalWeb"/>
        <w:rPr>
          <w:rFonts w:asciiTheme="minorHAnsi" w:hAnsiTheme="minorHAnsi" w:cstheme="minorHAnsi"/>
        </w:rPr>
      </w:pPr>
      <w:r w:rsidRPr="005E321D">
        <w:rPr>
          <w:rFonts w:asciiTheme="minorHAnsi" w:hAnsiTheme="minorHAnsi" w:cstheme="minorHAnsi"/>
        </w:rPr>
        <w:t>Title:  </w:t>
      </w:r>
      <w:r w:rsidRPr="005E321D" w:rsidR="002436B0">
        <w:rPr>
          <w:rFonts w:ascii="Calibri" w:hAnsi="Calibri" w:eastAsia="Times New Roman" w:cs="Calibri"/>
          <w:b/>
          <w:bCs/>
        </w:rPr>
        <w:t>LSHTM Systematic Review Support: Past, Present and Future</w:t>
      </w:r>
    </w:p>
    <w:p xmlns:wp14="http://schemas.microsoft.com/office/word/2010/wordml" w:rsidRPr="005E321D" w:rsidR="002436B0" w:rsidP="009F584E" w:rsidRDefault="002436B0" w14:paraId="674BE1D7" wp14:textId="77777777">
      <w:pPr>
        <w:pStyle w:val="NormalWeb"/>
        <w:rPr>
          <w:rStyle w:val="Strong"/>
          <w:rFonts w:asciiTheme="minorHAnsi" w:hAnsiTheme="minorHAnsi" w:cstheme="minorHAnsi"/>
          <w:b w:val="0"/>
          <w:bCs w:val="0"/>
        </w:rPr>
      </w:pPr>
      <w:r w:rsidRPr="005E321D">
        <w:rPr>
          <w:rFonts w:asciiTheme="minorHAnsi" w:hAnsiTheme="minorHAnsi" w:cstheme="minorHAnsi"/>
        </w:rPr>
        <w:t>In the past three years, the support provided to systematic reviewers at the London School of Hygiene &amp; Tropical Medicine (LSHTM) by library staff has been transformed. The impetus behind this was an internal review of LSHTM-authored reviews which found a major issue with reporting and search standards. This was a surprise, given LSHTM’s emphasis on excellence in research, and the expertise on systematic review methodology amongst staff. This presentation describes how this review was conducted before describing the successes and failures in our subsequent support for reviewers. Like our users, we aim to provide an evidence-based service, so we have tried to follow best-practice, where available. The past three years has seen an update and expansion of our face-to-face and online training, improved publicity for individual support, introduction of peer-review of searches using the PRESS guidance and introduction of sub-contracting of trained library staff to conduct searches. The presentation ends with an insight into my future plans for the service.</w:t>
      </w:r>
      <w:r w:rsidRPr="005E321D">
        <w:rPr>
          <w:rStyle w:val="Strong"/>
          <w:rFonts w:asciiTheme="minorHAnsi" w:hAnsiTheme="minorHAnsi" w:cstheme="minorHAnsi"/>
          <w:b w:val="0"/>
          <w:bCs w:val="0"/>
        </w:rPr>
        <w:t xml:space="preserve"> </w:t>
      </w:r>
    </w:p>
    <w:p xmlns:wp14="http://schemas.microsoft.com/office/word/2010/wordml" w:rsidRPr="005E321D" w:rsidR="002436B0" w:rsidP="002436B0" w:rsidRDefault="002436B0" w14:paraId="56376C10"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r w:rsidRPr="005E321D">
        <w:rPr>
          <w:rFonts w:ascii="Calibri" w:hAnsi="Calibri" w:eastAsia="Times New Roman" w:cs="Calibri"/>
          <w:b/>
          <w:sz w:val="24"/>
          <w:szCs w:val="24"/>
        </w:rPr>
        <w:t>Judy Wright</w:t>
      </w:r>
      <w:r w:rsidRPr="005E321D">
        <w:rPr>
          <w:rFonts w:ascii="Calibri" w:hAnsi="Calibri" w:eastAsia="Times New Roman" w:cs="Calibri"/>
          <w:sz w:val="24"/>
          <w:szCs w:val="24"/>
        </w:rPr>
        <w:t>, Senior Information Specialist, University of Leeds</w:t>
      </w:r>
    </w:p>
    <w:p xmlns:wp14="http://schemas.microsoft.com/office/word/2010/wordml" w:rsidRPr="005E321D" w:rsidR="009F584E" w:rsidP="009F584E" w:rsidRDefault="009F584E" w14:paraId="533A99C9" wp14:textId="77777777">
      <w:pPr>
        <w:pStyle w:val="NormalWeb"/>
        <w:rPr>
          <w:rFonts w:asciiTheme="minorHAnsi" w:hAnsiTheme="minorHAnsi" w:cstheme="minorHAnsi"/>
        </w:rPr>
      </w:pPr>
      <w:r w:rsidRPr="005E321D">
        <w:rPr>
          <w:rFonts w:asciiTheme="minorHAnsi" w:hAnsiTheme="minorHAnsi" w:cstheme="minorHAnsi"/>
        </w:rPr>
        <w:t>Title: </w:t>
      </w:r>
      <w:r w:rsidRPr="005E321D" w:rsidR="002436B0">
        <w:rPr>
          <w:rFonts w:ascii="Calibri" w:hAnsi="Calibri" w:eastAsia="Times New Roman" w:cs="Calibri"/>
          <w:b/>
          <w:bCs/>
        </w:rPr>
        <w:t>Tips and tricks of the trade – sharing and remembering (nearly) everything about systematic review searching</w:t>
      </w:r>
      <w:r w:rsidRPr="005E321D" w:rsidR="002436B0">
        <w:rPr>
          <w:rFonts w:ascii="Calibri" w:hAnsi="Calibri" w:eastAsia="Times New Roman" w:cs="Calibri"/>
        </w:rPr>
        <w:t>  </w:t>
      </w:r>
    </w:p>
    <w:p xmlns:wp14="http://schemas.microsoft.com/office/word/2010/wordml" w:rsidRPr="005E321D" w:rsidR="005E321D" w:rsidP="005E321D" w:rsidRDefault="005E321D" w14:paraId="5C69A894" wp14:textId="77777777">
      <w:pPr>
        <w:spacing w:before="100" w:beforeAutospacing="1" w:after="100" w:afterAutospacing="1" w:line="240" w:lineRule="auto"/>
        <w:textAlignment w:val="baseline"/>
        <w:rPr>
          <w:rFonts w:eastAsiaTheme="minorHAnsi" w:cstheme="minorHAnsi"/>
          <w:sz w:val="24"/>
          <w:szCs w:val="24"/>
        </w:rPr>
      </w:pPr>
      <w:r w:rsidRPr="005E321D">
        <w:rPr>
          <w:rFonts w:eastAsiaTheme="minorHAnsi" w:cstheme="minorHAnsi"/>
          <w:sz w:val="24"/>
          <w:szCs w:val="24"/>
        </w:rPr>
        <w:t xml:space="preserve">A challenge when delivering a systematic review service is keeping up to date with new search methods, changing software interfaces and remembering everything useful you’ve discovered along the way. Useful nuggets of knowledge can be small seemingly every-day things such as when to use </w:t>
      </w:r>
      <w:proofErr w:type="gramStart"/>
      <w:r w:rsidRPr="005E321D">
        <w:rPr>
          <w:rFonts w:eastAsiaTheme="minorHAnsi" w:cstheme="minorHAnsi"/>
          <w:sz w:val="24"/>
          <w:szCs w:val="24"/>
        </w:rPr>
        <w:t>a ?</w:t>
      </w:r>
      <w:proofErr w:type="gramEnd"/>
      <w:r w:rsidRPr="005E321D">
        <w:rPr>
          <w:rFonts w:eastAsiaTheme="minorHAnsi" w:cstheme="minorHAnsi"/>
          <w:sz w:val="24"/>
          <w:szCs w:val="24"/>
        </w:rPr>
        <w:t xml:space="preserve"> </w:t>
      </w:r>
      <w:proofErr w:type="gramStart"/>
      <w:r w:rsidRPr="005E321D">
        <w:rPr>
          <w:rFonts w:eastAsiaTheme="minorHAnsi" w:cstheme="minorHAnsi"/>
          <w:sz w:val="24"/>
          <w:szCs w:val="24"/>
        </w:rPr>
        <w:t>or</w:t>
      </w:r>
      <w:proofErr w:type="gramEnd"/>
      <w:r w:rsidRPr="005E321D">
        <w:rPr>
          <w:rFonts w:eastAsiaTheme="minorHAnsi" w:cstheme="minorHAnsi"/>
          <w:sz w:val="24"/>
          <w:szCs w:val="24"/>
        </w:rPr>
        <w:t xml:space="preserve"> # truncation symbol in Ovid, and then which one to use in ProQuest. We also learn and develop ad hoc skills to deal with problems as and when they arise, for example,  working out how to manage records from a database you rarely use that doesn’t have export or import functions. These nuggets can be quickly forgotten or lost, buried in a sub-folder of a sub-folder or a post-it note mountain. Weeks, months or years later you remember that you had that useful nugget of knowledge, or had solved that problem before, but can’t remember how </w:t>
      </w:r>
      <w:proofErr w:type="gramStart"/>
      <w:r w:rsidRPr="005E321D">
        <w:rPr>
          <w:rFonts w:eastAsiaTheme="minorHAnsi" w:cstheme="minorHAnsi"/>
          <w:sz w:val="24"/>
          <w:szCs w:val="24"/>
        </w:rPr>
        <w:t>did it</w:t>
      </w:r>
      <w:proofErr w:type="gramEnd"/>
      <w:r w:rsidRPr="005E321D">
        <w:rPr>
          <w:rFonts w:eastAsiaTheme="minorHAnsi" w:cstheme="minorHAnsi"/>
          <w:sz w:val="24"/>
          <w:szCs w:val="24"/>
        </w:rPr>
        <w:t xml:space="preserve"> or where you noted it down.</w:t>
      </w:r>
    </w:p>
    <w:p xmlns:wp14="http://schemas.microsoft.com/office/word/2010/wordml" w:rsidR="00183142" w:rsidP="005E321D" w:rsidRDefault="005E321D" w14:paraId="4255420E" wp14:textId="77777777">
      <w:pPr>
        <w:spacing w:before="100" w:beforeAutospacing="1" w:after="100" w:afterAutospacing="1" w:line="240" w:lineRule="auto"/>
        <w:textAlignment w:val="baseline"/>
        <w:rPr>
          <w:rFonts w:eastAsiaTheme="minorHAnsi" w:cstheme="minorHAnsi"/>
          <w:sz w:val="24"/>
          <w:szCs w:val="24"/>
        </w:rPr>
      </w:pPr>
      <w:r w:rsidRPr="005E321D">
        <w:rPr>
          <w:rFonts w:eastAsiaTheme="minorHAnsi" w:cstheme="minorHAnsi"/>
          <w:sz w:val="24"/>
          <w:szCs w:val="24"/>
        </w:rPr>
        <w:t xml:space="preserve">This session will share practical tips of how you can share and manage the knowledge of all things related to your systematic review searching within your team. I’ll explain how we use an internal Wiki to store tips and tricks for literature searching, reference management, consistent search reporting, database syntax, local operating procedures and much more.  It helps us remember things </w:t>
      </w:r>
      <w:proofErr w:type="gramStart"/>
      <w:r w:rsidRPr="005E321D">
        <w:rPr>
          <w:rFonts w:eastAsiaTheme="minorHAnsi" w:cstheme="minorHAnsi"/>
          <w:sz w:val="24"/>
          <w:szCs w:val="24"/>
        </w:rPr>
        <w:t>like  “</w:t>
      </w:r>
      <w:proofErr w:type="gramEnd"/>
      <w:r w:rsidRPr="005E321D">
        <w:rPr>
          <w:rFonts w:eastAsiaTheme="minorHAnsi" w:cstheme="minorHAnsi"/>
          <w:sz w:val="24"/>
          <w:szCs w:val="24"/>
        </w:rPr>
        <w:t>What year did Web of Science – SCI begin?”, “How do I report a search from ClinicalTrials.gov?”, “What’s the latest guidance on rapid reviews searches?” or “Have we done searches for overviews of systematic reviews before and what did we call the strategies”? Alongside describing the Wiki, I will highlight some of the most heavily used ‘tips’ and other methods we use to keep up to date.</w:t>
      </w:r>
    </w:p>
    <w:p xmlns:wp14="http://schemas.microsoft.com/office/word/2010/wordml" w:rsidRPr="005E321D" w:rsidR="002436B0" w:rsidP="005E321D" w:rsidRDefault="002436B0" w14:paraId="19E82D0B" wp14:textId="77777777">
      <w:pPr>
        <w:spacing w:before="100" w:beforeAutospacing="1" w:after="100" w:afterAutospacing="1" w:line="240" w:lineRule="auto"/>
        <w:textAlignment w:val="baseline"/>
        <w:rPr>
          <w:rFonts w:ascii="Times New Roman" w:hAnsi="Times New Roman" w:eastAsia="Times New Roman" w:cs="Times New Roman"/>
          <w:sz w:val="24"/>
          <w:szCs w:val="24"/>
        </w:rPr>
      </w:pPr>
      <w:proofErr w:type="spellStart"/>
      <w:r w:rsidRPr="005E321D">
        <w:rPr>
          <w:rFonts w:ascii="Calibri" w:hAnsi="Calibri" w:eastAsia="Times New Roman" w:cs="Calibri"/>
          <w:b/>
          <w:sz w:val="24"/>
          <w:szCs w:val="24"/>
        </w:rPr>
        <w:lastRenderedPageBreak/>
        <w:t>Andra</w:t>
      </w:r>
      <w:proofErr w:type="spellEnd"/>
      <w:r w:rsidRPr="005E321D">
        <w:rPr>
          <w:rFonts w:ascii="Calibri" w:hAnsi="Calibri" w:eastAsia="Times New Roman" w:cs="Calibri"/>
          <w:b/>
          <w:sz w:val="24"/>
          <w:szCs w:val="24"/>
        </w:rPr>
        <w:t xml:space="preserve"> Fry &amp; Kevin Wilson</w:t>
      </w:r>
      <w:r w:rsidRPr="005E321D">
        <w:rPr>
          <w:rFonts w:ascii="Calibri" w:hAnsi="Calibri" w:eastAsia="Times New Roman" w:cs="Calibri"/>
          <w:sz w:val="24"/>
          <w:szCs w:val="24"/>
        </w:rPr>
        <w:t>, LSE Library</w:t>
      </w:r>
    </w:p>
    <w:p xmlns:wp14="http://schemas.microsoft.com/office/word/2010/wordml" w:rsidRPr="005E321D" w:rsidR="002436B0" w:rsidP="002436B0" w:rsidRDefault="002436B0" w14:paraId="2210BE87" wp14:textId="77777777">
      <w:pPr>
        <w:pStyle w:val="NormalWeb"/>
        <w:rPr>
          <w:rFonts w:asciiTheme="minorHAnsi" w:hAnsiTheme="minorHAnsi" w:cstheme="minorHAnsi"/>
        </w:rPr>
      </w:pPr>
      <w:r w:rsidRPr="005E321D">
        <w:rPr>
          <w:rFonts w:asciiTheme="minorHAnsi" w:hAnsiTheme="minorHAnsi" w:cstheme="minorHAnsi"/>
        </w:rPr>
        <w:t xml:space="preserve">Title: </w:t>
      </w:r>
      <w:r w:rsidRPr="005E321D">
        <w:rPr>
          <w:rFonts w:ascii="Calibri" w:hAnsi="Calibri" w:eastAsia="Times New Roman" w:cs="Calibri"/>
          <w:b/>
          <w:bCs/>
        </w:rPr>
        <w:t>Measuring the systematic reviews support provided by Librarians/Information Specialists at other Higher Education institutions</w:t>
      </w:r>
      <w:r w:rsidRPr="005E321D">
        <w:rPr>
          <w:rFonts w:ascii="Calibri" w:hAnsi="Calibri" w:eastAsia="Times New Roman" w:cs="Calibri"/>
        </w:rPr>
        <w:t> </w:t>
      </w:r>
    </w:p>
    <w:p xmlns:wp14="http://schemas.microsoft.com/office/word/2010/wordml" w:rsidRPr="005E321D" w:rsidR="005E321D" w:rsidP="005E321D" w:rsidRDefault="005E321D" w14:paraId="77BC32DB" wp14:textId="77777777">
      <w:pPr>
        <w:pStyle w:val="NormalWeb"/>
        <w:rPr>
          <w:rFonts w:asciiTheme="minorHAnsi" w:hAnsiTheme="minorHAnsi" w:cstheme="minorHAnsi"/>
        </w:rPr>
      </w:pPr>
      <w:r w:rsidRPr="005E321D">
        <w:rPr>
          <w:rFonts w:asciiTheme="minorHAnsi" w:hAnsiTheme="minorHAnsi" w:cstheme="minorHAnsi"/>
        </w:rPr>
        <w:t>Over the last few years, our Liaison team at LSE Library has experienced an increase in the number of requests to advise or collaborate on systematic reviews. As this was not a service we offered, the support we have been able to provide has been limited.</w:t>
      </w:r>
    </w:p>
    <w:p xmlns:wp14="http://schemas.microsoft.com/office/word/2010/wordml" w:rsidRPr="005E321D" w:rsidR="005E321D" w:rsidP="005E321D" w:rsidRDefault="005E321D" w14:paraId="79D6DE79" wp14:textId="77777777">
      <w:pPr>
        <w:pStyle w:val="NormalWeb"/>
        <w:rPr>
          <w:rFonts w:asciiTheme="minorHAnsi" w:hAnsiTheme="minorHAnsi" w:cstheme="minorHAnsi"/>
        </w:rPr>
      </w:pPr>
      <w:r w:rsidRPr="005E321D">
        <w:rPr>
          <w:rFonts w:asciiTheme="minorHAnsi" w:hAnsiTheme="minorHAnsi" w:cstheme="minorHAnsi"/>
        </w:rPr>
        <w:t>Due to concerns on the implications of this support not being available, our team has been asked to investigate the feasibility of setting up a formalised service. In July-August 2019, we conducted a comprehensive survey aiming to identify the level of systematic reviews support provided by Librarians or Information Specialists at other Higher Education institutions. The survey covered areas such as the extent to which they provided support for systematic reviews, their staffing capacity, the volume of reviews supported, and what benefits and challenges they experienced as a result. This was circulated for a period of three weeks to six health and systematic reviews groups.</w:t>
      </w:r>
    </w:p>
    <w:p xmlns:wp14="http://schemas.microsoft.com/office/word/2010/wordml" w:rsidRPr="005E321D" w:rsidR="007942CD" w:rsidP="005E321D" w:rsidRDefault="005E321D" w14:paraId="028BFC77" wp14:textId="77777777">
      <w:pPr>
        <w:pStyle w:val="NormalWeb"/>
        <w:rPr>
          <w:rFonts w:asciiTheme="minorHAnsi" w:hAnsiTheme="minorHAnsi" w:cstheme="minorHAnsi"/>
          <w:b/>
        </w:rPr>
      </w:pPr>
      <w:r w:rsidRPr="005E321D">
        <w:rPr>
          <w:rFonts w:asciiTheme="minorHAnsi" w:hAnsiTheme="minorHAnsi" w:cstheme="minorHAnsi"/>
        </w:rPr>
        <w:t>We received 112 responses and were surprised to discover that many others were in a similar situation to us. We are excited by the amount of interest in this area and would love to share with you what we have learnt from the survey. Please join us for this talk to also find out what we decided to do at LSE Library.</w:t>
      </w:r>
    </w:p>
    <w:sectPr w:rsidRPr="005E321D" w:rsidR="007942CD" w:rsidSect="00CB468F">
      <w:headerReference w:type="default" r:id="rId9"/>
      <w:pgSz w:w="11906" w:h="16838" w:orient="portrait"/>
      <w:pgMar w:top="1440" w:right="1440" w:bottom="2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D6687" w:rsidP="00B81155" w:rsidRDefault="00FD6687" w14:paraId="41C8F396" wp14:textId="77777777">
      <w:pPr>
        <w:spacing w:after="0" w:line="240" w:lineRule="auto"/>
      </w:pPr>
      <w:r>
        <w:separator/>
      </w:r>
    </w:p>
  </w:endnote>
  <w:endnote w:type="continuationSeparator" w:id="0">
    <w:p xmlns:wp14="http://schemas.microsoft.com/office/word/2010/wordml" w:rsidR="00FD6687" w:rsidP="00B81155" w:rsidRDefault="00FD6687"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D6687" w:rsidP="00B81155" w:rsidRDefault="00FD6687" w14:paraId="0D0B940D" wp14:textId="77777777">
      <w:pPr>
        <w:spacing w:after="0" w:line="240" w:lineRule="auto"/>
      </w:pPr>
      <w:r>
        <w:separator/>
      </w:r>
    </w:p>
  </w:footnote>
  <w:footnote w:type="continuationSeparator" w:id="0">
    <w:p xmlns:wp14="http://schemas.microsoft.com/office/word/2010/wordml" w:rsidR="00FD6687" w:rsidP="00B81155" w:rsidRDefault="00FD6687" w14:paraId="0E27B00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00B81155" w:rsidRDefault="0069558A" w14:paraId="032AB4BB" wp14:textId="77777777">
    <w:pPr>
      <w:pStyle w:val="Header"/>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698EF95E" wp14:editId="2D017ADE">
              <wp:simplePos x="0" y="0"/>
              <wp:positionH relativeFrom="column">
                <wp:posOffset>1479550</wp:posOffset>
              </wp:positionH>
              <wp:positionV relativeFrom="paragraph">
                <wp:posOffset>81915</wp:posOffset>
              </wp:positionV>
              <wp:extent cx="4081145" cy="387985"/>
              <wp:effectExtent l="12700" t="8255" r="1143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38798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xmlns:wp14="http://schemas.microsoft.com/office/word/2010/wordml" w:rsidRPr="00EF2D1D" w:rsidR="00B81155" w:rsidP="00B81155" w:rsidRDefault="00B81155" w14:paraId="6B6B094E" wp14:textId="77777777">
                          <w:pPr>
                            <w:jc w:val="center"/>
                            <w:rPr>
                              <w:sz w:val="36"/>
                            </w:rPr>
                          </w:pPr>
                          <w:r w:rsidRPr="00EF2D1D">
                            <w:rPr>
                              <w:rFonts w:ascii="Calibri" w:hAnsi="Calibri"/>
                              <w:b/>
                              <w:bCs/>
                              <w:iCs/>
                              <w:sz w:val="40"/>
                            </w:rPr>
                            <w:t xml:space="preserve">UHMLG Spring Forum </w:t>
                          </w:r>
                          <w:r w:rsidR="003C7037">
                            <w:rPr>
                              <w:rFonts w:ascii="Calibri" w:hAnsi="Calibri"/>
                              <w:b/>
                              <w:bCs/>
                              <w:iCs/>
                              <w:sz w:val="40"/>
                            </w:rPr>
                            <w:t>20</w:t>
                          </w:r>
                          <w:r w:rsidR="00A5675A">
                            <w:rPr>
                              <w:rFonts w:ascii="Calibri" w:hAnsi="Calibri"/>
                              <w:b/>
                              <w:bCs/>
                              <w:iCs/>
                              <w:sz w:val="40"/>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14741E5">
            <v:shapetype id="_x0000_t202" coordsize="21600,21600" o:spt="202" path="m,l,21600r21600,l21600,xe" w14:anchorId="698EF95E">
              <v:stroke joinstyle="miter"/>
              <v:path gradientshapeok="t" o:connecttype="rect"/>
            </v:shapetype>
            <v:shape id="Text Box 1" style="position:absolute;margin-left:116.5pt;margin-top:6.45pt;width:321.3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">
              <v:textbox>
                <w:txbxContent>
                  <w:p w:rsidRPr="00EF2D1D" w:rsidR="00B81155" w:rsidP="00B81155" w:rsidRDefault="00B81155" w14:paraId="19286228" wp14:textId="77777777">
                    <w:pPr>
                      <w:jc w:val="center"/>
                      <w:rPr>
                        <w:sz w:val="36"/>
                      </w:rPr>
                    </w:pPr>
                    <w:r w:rsidRPr="00EF2D1D">
                      <w:rPr>
                        <w:rFonts w:ascii="Calibri" w:hAnsi="Calibri"/>
                        <w:b/>
                        <w:bCs/>
                        <w:iCs/>
                        <w:sz w:val="40"/>
                      </w:rPr>
                      <w:t xml:space="preserve">UHMLG Spring Forum </w:t>
                    </w:r>
                    <w:r w:rsidR="003C7037">
                      <w:rPr>
                        <w:rFonts w:ascii="Calibri" w:hAnsi="Calibri"/>
                        <w:b/>
                        <w:bCs/>
                        <w:iCs/>
                        <w:sz w:val="40"/>
                      </w:rPr>
                      <w:t>20</w:t>
                    </w:r>
                    <w:r w:rsidR="00A5675A">
                      <w:rPr>
                        <w:rFonts w:ascii="Calibri" w:hAnsi="Calibri"/>
                        <w:b/>
                        <w:bCs/>
                        <w:iCs/>
                        <w:sz w:val="40"/>
                      </w:rPr>
                      <w:t>20</w:t>
                    </w:r>
                  </w:p>
                </w:txbxContent>
              </v:textbox>
            </v:shape>
          </w:pict>
        </mc:Fallback>
      </mc:AlternateContent>
    </w:r>
    <w:r w:rsidR="00B81155">
      <w:rPr>
        <w:noProof/>
      </w:rPr>
      <w:drawing>
        <wp:inline xmlns:wp14="http://schemas.microsoft.com/office/word/2010/wordprocessingDrawing" distT="0" distB="0" distL="0" distR="0" wp14:anchorId="2CD369D2" wp14:editId="458F6898">
          <wp:extent cx="5731510" cy="651510"/>
          <wp:effectExtent l="0" t="0" r="0" b="0"/>
          <wp:docPr id="8" name="Picture 8" descr="http://www.uhmlg.ac.uk/images/uhmlg-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mlg.ac.uk/images/uhmlg-head.gif"/>
                  <pic:cNvPicPr>
                    <a:picLocks noChangeAspect="1" noChangeArrowheads="1"/>
                  </pic:cNvPicPr>
                </pic:nvPicPr>
                <pic:blipFill>
                  <a:blip r:embed="rId1" cstate="print"/>
                  <a:srcRect/>
                  <a:stretch>
                    <a:fillRect/>
                  </a:stretch>
                </pic:blipFill>
                <pic:spPr bwMode="auto">
                  <a:xfrm>
                    <a:off x="0" y="0"/>
                    <a:ext cx="5731510" cy="651510"/>
                  </a:xfrm>
                  <a:prstGeom prst="rect">
                    <a:avLst/>
                  </a:prstGeom>
                  <a:noFill/>
                  <a:ln w="9525">
                    <a:noFill/>
                    <a:miter lim="800000"/>
                    <a:headEnd/>
                    <a:tailEnd/>
                  </a:ln>
                </pic:spPr>
              </pic:pic>
            </a:graphicData>
          </a:graphic>
        </wp:inline>
      </w:drawing>
    </w:r>
  </w:p>
  <w:p xmlns:wp14="http://schemas.microsoft.com/office/word/2010/wordml" w:rsidR="00B81155" w:rsidRDefault="00B81155" w14:paraId="60061E4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9F2"/>
    <w:multiLevelType w:val="multilevel"/>
    <w:tmpl w:val="5D3C41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383319F"/>
    <w:multiLevelType w:val="multilevel"/>
    <w:tmpl w:val="9B6AAE1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D68650E"/>
    <w:multiLevelType w:val="hybridMultilevel"/>
    <w:tmpl w:val="09E874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3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40"/>
    <w:rsid w:val="000049CC"/>
    <w:rsid w:val="0001107A"/>
    <w:rsid w:val="00017D89"/>
    <w:rsid w:val="00037342"/>
    <w:rsid w:val="000418BD"/>
    <w:rsid w:val="0004477E"/>
    <w:rsid w:val="00045256"/>
    <w:rsid w:val="0005314E"/>
    <w:rsid w:val="0005355A"/>
    <w:rsid w:val="000574DA"/>
    <w:rsid w:val="00072304"/>
    <w:rsid w:val="0007674A"/>
    <w:rsid w:val="00085D00"/>
    <w:rsid w:val="00091082"/>
    <w:rsid w:val="000A0501"/>
    <w:rsid w:val="000A3690"/>
    <w:rsid w:val="000C56F9"/>
    <w:rsid w:val="000E5920"/>
    <w:rsid w:val="000F5C95"/>
    <w:rsid w:val="001074A0"/>
    <w:rsid w:val="00111777"/>
    <w:rsid w:val="00134AD6"/>
    <w:rsid w:val="00143A86"/>
    <w:rsid w:val="00143F24"/>
    <w:rsid w:val="00145B51"/>
    <w:rsid w:val="00147B73"/>
    <w:rsid w:val="00161BB5"/>
    <w:rsid w:val="00161F39"/>
    <w:rsid w:val="00165425"/>
    <w:rsid w:val="001713CC"/>
    <w:rsid w:val="00175F17"/>
    <w:rsid w:val="00183142"/>
    <w:rsid w:val="001A6392"/>
    <w:rsid w:val="001B15F3"/>
    <w:rsid w:val="001E2D3D"/>
    <w:rsid w:val="0021130F"/>
    <w:rsid w:val="00216D7B"/>
    <w:rsid w:val="00224768"/>
    <w:rsid w:val="00233B34"/>
    <w:rsid w:val="00233D0D"/>
    <w:rsid w:val="002436B0"/>
    <w:rsid w:val="00243D58"/>
    <w:rsid w:val="002441AE"/>
    <w:rsid w:val="00245576"/>
    <w:rsid w:val="002668AA"/>
    <w:rsid w:val="002829A9"/>
    <w:rsid w:val="002C267F"/>
    <w:rsid w:val="002D67D8"/>
    <w:rsid w:val="002E04EC"/>
    <w:rsid w:val="002E712E"/>
    <w:rsid w:val="002F133C"/>
    <w:rsid w:val="0030458E"/>
    <w:rsid w:val="00305290"/>
    <w:rsid w:val="00305A87"/>
    <w:rsid w:val="0031192F"/>
    <w:rsid w:val="00340F1A"/>
    <w:rsid w:val="0035466C"/>
    <w:rsid w:val="00364210"/>
    <w:rsid w:val="00381BFF"/>
    <w:rsid w:val="00393399"/>
    <w:rsid w:val="003A2698"/>
    <w:rsid w:val="003C1B2A"/>
    <w:rsid w:val="003C7037"/>
    <w:rsid w:val="003C73C4"/>
    <w:rsid w:val="003D0B10"/>
    <w:rsid w:val="003E70BD"/>
    <w:rsid w:val="003E75DF"/>
    <w:rsid w:val="003F5A77"/>
    <w:rsid w:val="00407203"/>
    <w:rsid w:val="00442745"/>
    <w:rsid w:val="00451D12"/>
    <w:rsid w:val="00473C7B"/>
    <w:rsid w:val="004918A3"/>
    <w:rsid w:val="00493575"/>
    <w:rsid w:val="004959A6"/>
    <w:rsid w:val="004A35BC"/>
    <w:rsid w:val="004A4683"/>
    <w:rsid w:val="004B5740"/>
    <w:rsid w:val="004D1101"/>
    <w:rsid w:val="004D79E9"/>
    <w:rsid w:val="00506B56"/>
    <w:rsid w:val="00521420"/>
    <w:rsid w:val="00525A27"/>
    <w:rsid w:val="005510B4"/>
    <w:rsid w:val="005604EF"/>
    <w:rsid w:val="00565C78"/>
    <w:rsid w:val="00572694"/>
    <w:rsid w:val="005937F9"/>
    <w:rsid w:val="00594991"/>
    <w:rsid w:val="005B4CF5"/>
    <w:rsid w:val="005E321D"/>
    <w:rsid w:val="005F01A0"/>
    <w:rsid w:val="005F2C34"/>
    <w:rsid w:val="006554A3"/>
    <w:rsid w:val="00677B19"/>
    <w:rsid w:val="0069311C"/>
    <w:rsid w:val="0069558A"/>
    <w:rsid w:val="006B6375"/>
    <w:rsid w:val="006F5A6D"/>
    <w:rsid w:val="00704296"/>
    <w:rsid w:val="00707200"/>
    <w:rsid w:val="0071712E"/>
    <w:rsid w:val="00720A9A"/>
    <w:rsid w:val="00726D3D"/>
    <w:rsid w:val="007577C1"/>
    <w:rsid w:val="007831E3"/>
    <w:rsid w:val="007942CD"/>
    <w:rsid w:val="007B5742"/>
    <w:rsid w:val="007D25E2"/>
    <w:rsid w:val="007F79F6"/>
    <w:rsid w:val="0081355C"/>
    <w:rsid w:val="00817B25"/>
    <w:rsid w:val="00823B04"/>
    <w:rsid w:val="008427E4"/>
    <w:rsid w:val="00844DB4"/>
    <w:rsid w:val="00854674"/>
    <w:rsid w:val="00880FCF"/>
    <w:rsid w:val="0088728B"/>
    <w:rsid w:val="008D46C8"/>
    <w:rsid w:val="008F40F7"/>
    <w:rsid w:val="009019B6"/>
    <w:rsid w:val="00905782"/>
    <w:rsid w:val="009304CE"/>
    <w:rsid w:val="009368F7"/>
    <w:rsid w:val="009465E1"/>
    <w:rsid w:val="00954773"/>
    <w:rsid w:val="00954BAA"/>
    <w:rsid w:val="0095519F"/>
    <w:rsid w:val="00961277"/>
    <w:rsid w:val="00967EA0"/>
    <w:rsid w:val="009722F2"/>
    <w:rsid w:val="00981033"/>
    <w:rsid w:val="0099656E"/>
    <w:rsid w:val="009A1E25"/>
    <w:rsid w:val="009B3674"/>
    <w:rsid w:val="009B4FFB"/>
    <w:rsid w:val="009C2F7B"/>
    <w:rsid w:val="009D176E"/>
    <w:rsid w:val="009D4891"/>
    <w:rsid w:val="009F2553"/>
    <w:rsid w:val="009F3F06"/>
    <w:rsid w:val="009F584E"/>
    <w:rsid w:val="00A00ABF"/>
    <w:rsid w:val="00A20C22"/>
    <w:rsid w:val="00A33404"/>
    <w:rsid w:val="00A33502"/>
    <w:rsid w:val="00A3362A"/>
    <w:rsid w:val="00A5675A"/>
    <w:rsid w:val="00A56D97"/>
    <w:rsid w:val="00A70005"/>
    <w:rsid w:val="00A71FBD"/>
    <w:rsid w:val="00A7651F"/>
    <w:rsid w:val="00A92C38"/>
    <w:rsid w:val="00AA14EC"/>
    <w:rsid w:val="00AA30AD"/>
    <w:rsid w:val="00AA3E80"/>
    <w:rsid w:val="00AB1F4E"/>
    <w:rsid w:val="00AB3550"/>
    <w:rsid w:val="00AB5227"/>
    <w:rsid w:val="00AB57C5"/>
    <w:rsid w:val="00AC555E"/>
    <w:rsid w:val="00AD08A3"/>
    <w:rsid w:val="00AD754D"/>
    <w:rsid w:val="00AF4F07"/>
    <w:rsid w:val="00B11561"/>
    <w:rsid w:val="00B200A7"/>
    <w:rsid w:val="00B41933"/>
    <w:rsid w:val="00B4303B"/>
    <w:rsid w:val="00B50D07"/>
    <w:rsid w:val="00B55AC1"/>
    <w:rsid w:val="00B6091C"/>
    <w:rsid w:val="00B74384"/>
    <w:rsid w:val="00B81155"/>
    <w:rsid w:val="00B94725"/>
    <w:rsid w:val="00BB4E7E"/>
    <w:rsid w:val="00BB5839"/>
    <w:rsid w:val="00BC1862"/>
    <w:rsid w:val="00BC6996"/>
    <w:rsid w:val="00BC6CD8"/>
    <w:rsid w:val="00BE7C07"/>
    <w:rsid w:val="00C438BE"/>
    <w:rsid w:val="00C511CF"/>
    <w:rsid w:val="00C51518"/>
    <w:rsid w:val="00C51DF0"/>
    <w:rsid w:val="00C53E26"/>
    <w:rsid w:val="00C55DA7"/>
    <w:rsid w:val="00C61EC3"/>
    <w:rsid w:val="00C949B2"/>
    <w:rsid w:val="00CA2B6A"/>
    <w:rsid w:val="00CB468F"/>
    <w:rsid w:val="00CB6261"/>
    <w:rsid w:val="00CC23BA"/>
    <w:rsid w:val="00CF7C5E"/>
    <w:rsid w:val="00D0410B"/>
    <w:rsid w:val="00D046A1"/>
    <w:rsid w:val="00D04E9F"/>
    <w:rsid w:val="00D119B5"/>
    <w:rsid w:val="00D26BEC"/>
    <w:rsid w:val="00D62661"/>
    <w:rsid w:val="00D64738"/>
    <w:rsid w:val="00D871E0"/>
    <w:rsid w:val="00DA127A"/>
    <w:rsid w:val="00DD603F"/>
    <w:rsid w:val="00DD710F"/>
    <w:rsid w:val="00DE5A4A"/>
    <w:rsid w:val="00DF111D"/>
    <w:rsid w:val="00E27046"/>
    <w:rsid w:val="00E37819"/>
    <w:rsid w:val="00E37DD5"/>
    <w:rsid w:val="00E4264F"/>
    <w:rsid w:val="00E44166"/>
    <w:rsid w:val="00E445FD"/>
    <w:rsid w:val="00E5575D"/>
    <w:rsid w:val="00E55C31"/>
    <w:rsid w:val="00E6507C"/>
    <w:rsid w:val="00E9325A"/>
    <w:rsid w:val="00EA0C4C"/>
    <w:rsid w:val="00EB0741"/>
    <w:rsid w:val="00EF1D2A"/>
    <w:rsid w:val="00EF2D1D"/>
    <w:rsid w:val="00F0585F"/>
    <w:rsid w:val="00F14B61"/>
    <w:rsid w:val="00F154A1"/>
    <w:rsid w:val="00F40F0F"/>
    <w:rsid w:val="00F47664"/>
    <w:rsid w:val="00F479C1"/>
    <w:rsid w:val="00F5065F"/>
    <w:rsid w:val="00F5779F"/>
    <w:rsid w:val="00F649C2"/>
    <w:rsid w:val="00F67E8C"/>
    <w:rsid w:val="00F9063F"/>
    <w:rsid w:val="00FA2689"/>
    <w:rsid w:val="00FA46C0"/>
    <w:rsid w:val="00FA65CF"/>
    <w:rsid w:val="00FB6AC8"/>
    <w:rsid w:val="00FD6687"/>
    <w:rsid w:val="1892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E5B38"/>
  <w15:docId w15:val="{B2755A79-9042-4FEF-9624-D7A4182224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7942CD"/>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link w:val="Heading2Char"/>
    <w:uiPriority w:val="9"/>
    <w:qFormat/>
    <w:rsid w:val="003C7037"/>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4B57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E5920"/>
    <w:rPr>
      <w:color w:val="0000FF" w:themeColor="hyperlink"/>
      <w:u w:val="single"/>
    </w:rPr>
  </w:style>
  <w:style w:type="paragraph" w:styleId="PlainText">
    <w:name w:val="Plain Text"/>
    <w:basedOn w:val="Normal"/>
    <w:link w:val="PlainTextChar"/>
    <w:uiPriority w:val="99"/>
    <w:semiHidden/>
    <w:unhideWhenUsed/>
    <w:rsid w:val="000E5920"/>
    <w:pPr>
      <w:spacing w:after="0" w:line="240" w:lineRule="auto"/>
    </w:pPr>
    <w:rPr>
      <w:rFonts w:ascii="Calibri" w:hAnsi="Calibri" w:cs="Consolas" w:eastAsiaTheme="minorHAnsi"/>
      <w:sz w:val="24"/>
      <w:szCs w:val="21"/>
      <w:lang w:eastAsia="en-US"/>
    </w:rPr>
  </w:style>
  <w:style w:type="character" w:styleId="PlainTextChar" w:customStyle="1">
    <w:name w:val="Plain Text Char"/>
    <w:basedOn w:val="DefaultParagraphFont"/>
    <w:link w:val="PlainText"/>
    <w:uiPriority w:val="99"/>
    <w:semiHidden/>
    <w:rsid w:val="000E5920"/>
    <w:rPr>
      <w:rFonts w:ascii="Calibri" w:hAnsi="Calibri" w:cs="Consolas" w:eastAsiaTheme="minorHAnsi"/>
      <w:sz w:val="24"/>
      <w:szCs w:val="21"/>
      <w:lang w:eastAsia="en-US"/>
    </w:rPr>
  </w:style>
  <w:style w:type="paragraph" w:styleId="NormalWeb">
    <w:name w:val="Normal (Web)"/>
    <w:basedOn w:val="Normal"/>
    <w:uiPriority w:val="99"/>
    <w:unhideWhenUsed/>
    <w:rsid w:val="00E27046"/>
    <w:pPr>
      <w:spacing w:before="100" w:beforeAutospacing="1" w:after="100" w:afterAutospacing="1" w:line="240" w:lineRule="auto"/>
    </w:pPr>
    <w:rPr>
      <w:rFonts w:ascii="Times New Roman" w:hAnsi="Times New Roman" w:cs="Times New Roman" w:eastAsiaTheme="minorHAnsi"/>
      <w:sz w:val="24"/>
      <w:szCs w:val="24"/>
    </w:rPr>
  </w:style>
  <w:style w:type="paragraph" w:styleId="BalloonText">
    <w:name w:val="Balloon Text"/>
    <w:basedOn w:val="Normal"/>
    <w:link w:val="BalloonTextChar"/>
    <w:uiPriority w:val="99"/>
    <w:semiHidden/>
    <w:unhideWhenUsed/>
    <w:rsid w:val="00BE7C0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7C07"/>
    <w:rPr>
      <w:rFonts w:ascii="Tahoma" w:hAnsi="Tahoma" w:cs="Tahoma"/>
      <w:sz w:val="16"/>
      <w:szCs w:val="16"/>
    </w:rPr>
  </w:style>
  <w:style w:type="paragraph" w:styleId="Header">
    <w:name w:val="header"/>
    <w:basedOn w:val="Normal"/>
    <w:link w:val="HeaderChar"/>
    <w:uiPriority w:val="99"/>
    <w:unhideWhenUsed/>
    <w:rsid w:val="00B8115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81155"/>
  </w:style>
  <w:style w:type="paragraph" w:styleId="Footer">
    <w:name w:val="footer"/>
    <w:basedOn w:val="Normal"/>
    <w:link w:val="FooterChar"/>
    <w:uiPriority w:val="99"/>
    <w:unhideWhenUsed/>
    <w:rsid w:val="00B8115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81155"/>
  </w:style>
  <w:style w:type="character" w:styleId="Heading2Char" w:customStyle="1">
    <w:name w:val="Heading 2 Char"/>
    <w:basedOn w:val="DefaultParagraphFont"/>
    <w:link w:val="Heading2"/>
    <w:uiPriority w:val="9"/>
    <w:rsid w:val="003C7037"/>
    <w:rPr>
      <w:rFonts w:ascii="Times New Roman" w:hAnsi="Times New Roman" w:eastAsia="Times New Roman" w:cs="Times New Roman"/>
      <w:b/>
      <w:bCs/>
      <w:sz w:val="36"/>
      <w:szCs w:val="36"/>
    </w:rPr>
  </w:style>
  <w:style w:type="character" w:styleId="Strong">
    <w:name w:val="Strong"/>
    <w:basedOn w:val="DefaultParagraphFont"/>
    <w:uiPriority w:val="22"/>
    <w:qFormat/>
    <w:rsid w:val="003C7037"/>
    <w:rPr>
      <w:b/>
      <w:bCs/>
    </w:rPr>
  </w:style>
  <w:style w:type="paragraph" w:styleId="ListParagraph">
    <w:name w:val="List Paragraph"/>
    <w:basedOn w:val="Normal"/>
    <w:uiPriority w:val="34"/>
    <w:qFormat/>
    <w:rsid w:val="00147B73"/>
    <w:pPr>
      <w:ind w:left="720"/>
      <w:contextualSpacing/>
    </w:pPr>
  </w:style>
  <w:style w:type="character" w:styleId="Heading1Char" w:customStyle="1">
    <w:name w:val="Heading 1 Char"/>
    <w:basedOn w:val="DefaultParagraphFont"/>
    <w:link w:val="Heading1"/>
    <w:uiPriority w:val="9"/>
    <w:rsid w:val="007942CD"/>
    <w:rPr>
      <w:rFonts w:asciiTheme="majorHAnsi" w:hAnsiTheme="majorHAnsi" w:eastAsiaTheme="majorEastAsia" w:cstheme="majorBidi"/>
      <w:color w:val="365F91" w:themeColor="accent1" w:themeShade="BF"/>
      <w:sz w:val="32"/>
      <w:szCs w:val="32"/>
    </w:rPr>
  </w:style>
  <w:style w:type="paragraph" w:styleId="paragraph" w:customStyle="1">
    <w:name w:val="paragraph"/>
    <w:basedOn w:val="Normal"/>
    <w:rsid w:val="009F584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F584E"/>
  </w:style>
  <w:style w:type="character" w:styleId="eop" w:customStyle="1">
    <w:name w:val="eop"/>
    <w:basedOn w:val="DefaultParagraphFont"/>
    <w:rsid w:val="009F584E"/>
  </w:style>
  <w:style w:type="character" w:styleId="spellingerror" w:customStyle="1">
    <w:name w:val="spellingerror"/>
    <w:basedOn w:val="DefaultParagraphFont"/>
    <w:rsid w:val="009F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717">
      <w:bodyDiv w:val="1"/>
      <w:marLeft w:val="0"/>
      <w:marRight w:val="0"/>
      <w:marTop w:val="0"/>
      <w:marBottom w:val="0"/>
      <w:divBdr>
        <w:top w:val="none" w:sz="0" w:space="0" w:color="auto"/>
        <w:left w:val="none" w:sz="0" w:space="0" w:color="auto"/>
        <w:bottom w:val="none" w:sz="0" w:space="0" w:color="auto"/>
        <w:right w:val="none" w:sz="0" w:space="0" w:color="auto"/>
      </w:divBdr>
    </w:div>
    <w:div w:id="260333202">
      <w:bodyDiv w:val="1"/>
      <w:marLeft w:val="0"/>
      <w:marRight w:val="0"/>
      <w:marTop w:val="0"/>
      <w:marBottom w:val="0"/>
      <w:divBdr>
        <w:top w:val="none" w:sz="0" w:space="0" w:color="auto"/>
        <w:left w:val="none" w:sz="0" w:space="0" w:color="auto"/>
        <w:bottom w:val="none" w:sz="0" w:space="0" w:color="auto"/>
        <w:right w:val="none" w:sz="0" w:space="0" w:color="auto"/>
      </w:divBdr>
    </w:div>
    <w:div w:id="367069253">
      <w:bodyDiv w:val="1"/>
      <w:marLeft w:val="0"/>
      <w:marRight w:val="0"/>
      <w:marTop w:val="0"/>
      <w:marBottom w:val="0"/>
      <w:divBdr>
        <w:top w:val="none" w:sz="0" w:space="0" w:color="auto"/>
        <w:left w:val="none" w:sz="0" w:space="0" w:color="auto"/>
        <w:bottom w:val="none" w:sz="0" w:space="0" w:color="auto"/>
        <w:right w:val="none" w:sz="0" w:space="0" w:color="auto"/>
      </w:divBdr>
    </w:div>
    <w:div w:id="533082264">
      <w:bodyDiv w:val="1"/>
      <w:marLeft w:val="0"/>
      <w:marRight w:val="0"/>
      <w:marTop w:val="0"/>
      <w:marBottom w:val="0"/>
      <w:divBdr>
        <w:top w:val="none" w:sz="0" w:space="0" w:color="auto"/>
        <w:left w:val="none" w:sz="0" w:space="0" w:color="auto"/>
        <w:bottom w:val="none" w:sz="0" w:space="0" w:color="auto"/>
        <w:right w:val="none" w:sz="0" w:space="0" w:color="auto"/>
      </w:divBdr>
    </w:div>
    <w:div w:id="790247178">
      <w:bodyDiv w:val="1"/>
      <w:marLeft w:val="0"/>
      <w:marRight w:val="0"/>
      <w:marTop w:val="0"/>
      <w:marBottom w:val="0"/>
      <w:divBdr>
        <w:top w:val="none" w:sz="0" w:space="0" w:color="auto"/>
        <w:left w:val="none" w:sz="0" w:space="0" w:color="auto"/>
        <w:bottom w:val="none" w:sz="0" w:space="0" w:color="auto"/>
        <w:right w:val="none" w:sz="0" w:space="0" w:color="auto"/>
      </w:divBdr>
    </w:div>
    <w:div w:id="920412966">
      <w:bodyDiv w:val="1"/>
      <w:marLeft w:val="0"/>
      <w:marRight w:val="0"/>
      <w:marTop w:val="0"/>
      <w:marBottom w:val="0"/>
      <w:divBdr>
        <w:top w:val="none" w:sz="0" w:space="0" w:color="auto"/>
        <w:left w:val="none" w:sz="0" w:space="0" w:color="auto"/>
        <w:bottom w:val="none" w:sz="0" w:space="0" w:color="auto"/>
        <w:right w:val="none" w:sz="0" w:space="0" w:color="auto"/>
      </w:divBdr>
    </w:div>
    <w:div w:id="967665629">
      <w:bodyDiv w:val="1"/>
      <w:marLeft w:val="0"/>
      <w:marRight w:val="0"/>
      <w:marTop w:val="0"/>
      <w:marBottom w:val="0"/>
      <w:divBdr>
        <w:top w:val="none" w:sz="0" w:space="0" w:color="auto"/>
        <w:left w:val="none" w:sz="0" w:space="0" w:color="auto"/>
        <w:bottom w:val="none" w:sz="0" w:space="0" w:color="auto"/>
        <w:right w:val="none" w:sz="0" w:space="0" w:color="auto"/>
      </w:divBdr>
      <w:divsChild>
        <w:div w:id="1391344515">
          <w:marLeft w:val="0"/>
          <w:marRight w:val="0"/>
          <w:marTop w:val="0"/>
          <w:marBottom w:val="0"/>
          <w:divBdr>
            <w:top w:val="none" w:sz="0" w:space="0" w:color="auto"/>
            <w:left w:val="none" w:sz="0" w:space="0" w:color="auto"/>
            <w:bottom w:val="none" w:sz="0" w:space="0" w:color="auto"/>
            <w:right w:val="none" w:sz="0" w:space="0" w:color="auto"/>
          </w:divBdr>
          <w:divsChild>
            <w:div w:id="511535764">
              <w:marLeft w:val="0"/>
              <w:marRight w:val="0"/>
              <w:marTop w:val="0"/>
              <w:marBottom w:val="0"/>
              <w:divBdr>
                <w:top w:val="none" w:sz="0" w:space="0" w:color="auto"/>
                <w:left w:val="none" w:sz="0" w:space="0" w:color="auto"/>
                <w:bottom w:val="none" w:sz="0" w:space="0" w:color="auto"/>
                <w:right w:val="none" w:sz="0" w:space="0" w:color="auto"/>
              </w:divBdr>
              <w:divsChild>
                <w:div w:id="891845501">
                  <w:marLeft w:val="0"/>
                  <w:marRight w:val="0"/>
                  <w:marTop w:val="0"/>
                  <w:marBottom w:val="0"/>
                  <w:divBdr>
                    <w:top w:val="none" w:sz="0" w:space="0" w:color="auto"/>
                    <w:left w:val="none" w:sz="0" w:space="0" w:color="auto"/>
                    <w:bottom w:val="none" w:sz="0" w:space="0" w:color="auto"/>
                    <w:right w:val="none" w:sz="0" w:space="0" w:color="auto"/>
                  </w:divBdr>
                  <w:divsChild>
                    <w:div w:id="1542086904">
                      <w:marLeft w:val="0"/>
                      <w:marRight w:val="0"/>
                      <w:marTop w:val="0"/>
                      <w:marBottom w:val="0"/>
                      <w:divBdr>
                        <w:top w:val="none" w:sz="0" w:space="0" w:color="auto"/>
                        <w:left w:val="none" w:sz="0" w:space="0" w:color="auto"/>
                        <w:bottom w:val="none" w:sz="0" w:space="0" w:color="auto"/>
                        <w:right w:val="none" w:sz="0" w:space="0" w:color="auto"/>
                      </w:divBdr>
                      <w:divsChild>
                        <w:div w:id="1056129408">
                          <w:marLeft w:val="0"/>
                          <w:marRight w:val="0"/>
                          <w:marTop w:val="0"/>
                          <w:marBottom w:val="0"/>
                          <w:divBdr>
                            <w:top w:val="none" w:sz="0" w:space="0" w:color="auto"/>
                            <w:left w:val="none" w:sz="0" w:space="0" w:color="auto"/>
                            <w:bottom w:val="none" w:sz="0" w:space="0" w:color="auto"/>
                            <w:right w:val="none" w:sz="0" w:space="0" w:color="auto"/>
                          </w:divBdr>
                          <w:divsChild>
                            <w:div w:id="1081023682">
                              <w:marLeft w:val="0"/>
                              <w:marRight w:val="0"/>
                              <w:marTop w:val="0"/>
                              <w:marBottom w:val="0"/>
                              <w:divBdr>
                                <w:top w:val="none" w:sz="0" w:space="0" w:color="auto"/>
                                <w:left w:val="none" w:sz="0" w:space="0" w:color="auto"/>
                                <w:bottom w:val="none" w:sz="0" w:space="0" w:color="auto"/>
                                <w:right w:val="none" w:sz="0" w:space="0" w:color="auto"/>
                              </w:divBdr>
                              <w:divsChild>
                                <w:div w:id="1079131459">
                                  <w:marLeft w:val="0"/>
                                  <w:marRight w:val="0"/>
                                  <w:marTop w:val="0"/>
                                  <w:marBottom w:val="0"/>
                                  <w:divBdr>
                                    <w:top w:val="none" w:sz="0" w:space="0" w:color="auto"/>
                                    <w:left w:val="none" w:sz="0" w:space="0" w:color="auto"/>
                                    <w:bottom w:val="none" w:sz="0" w:space="0" w:color="auto"/>
                                    <w:right w:val="none" w:sz="0" w:space="0" w:color="auto"/>
                                  </w:divBdr>
                                  <w:divsChild>
                                    <w:div w:id="1856994308">
                                      <w:marLeft w:val="0"/>
                                      <w:marRight w:val="0"/>
                                      <w:marTop w:val="0"/>
                                      <w:marBottom w:val="0"/>
                                      <w:divBdr>
                                        <w:top w:val="none" w:sz="0" w:space="0" w:color="auto"/>
                                        <w:left w:val="none" w:sz="0" w:space="0" w:color="auto"/>
                                        <w:bottom w:val="none" w:sz="0" w:space="0" w:color="auto"/>
                                        <w:right w:val="none" w:sz="0" w:space="0" w:color="auto"/>
                                      </w:divBdr>
                                      <w:divsChild>
                                        <w:div w:id="1560702343">
                                          <w:marLeft w:val="0"/>
                                          <w:marRight w:val="0"/>
                                          <w:marTop w:val="0"/>
                                          <w:marBottom w:val="0"/>
                                          <w:divBdr>
                                            <w:top w:val="none" w:sz="0" w:space="0" w:color="auto"/>
                                            <w:left w:val="none" w:sz="0" w:space="0" w:color="auto"/>
                                            <w:bottom w:val="none" w:sz="0" w:space="0" w:color="auto"/>
                                            <w:right w:val="none" w:sz="0" w:space="0" w:color="auto"/>
                                          </w:divBdr>
                                          <w:divsChild>
                                            <w:div w:id="35543375">
                                              <w:marLeft w:val="0"/>
                                              <w:marRight w:val="0"/>
                                              <w:marTop w:val="0"/>
                                              <w:marBottom w:val="0"/>
                                              <w:divBdr>
                                                <w:top w:val="none" w:sz="0" w:space="0" w:color="auto"/>
                                                <w:left w:val="none" w:sz="0" w:space="0" w:color="auto"/>
                                                <w:bottom w:val="none" w:sz="0" w:space="0" w:color="auto"/>
                                                <w:right w:val="none" w:sz="0" w:space="0" w:color="auto"/>
                                              </w:divBdr>
                                              <w:divsChild>
                                                <w:div w:id="1739399287">
                                                  <w:marLeft w:val="0"/>
                                                  <w:marRight w:val="0"/>
                                                  <w:marTop w:val="0"/>
                                                  <w:marBottom w:val="0"/>
                                                  <w:divBdr>
                                                    <w:top w:val="none" w:sz="0" w:space="0" w:color="auto"/>
                                                    <w:left w:val="none" w:sz="0" w:space="0" w:color="auto"/>
                                                    <w:bottom w:val="none" w:sz="0" w:space="0" w:color="auto"/>
                                                    <w:right w:val="none" w:sz="0" w:space="0" w:color="auto"/>
                                                  </w:divBdr>
                                                  <w:divsChild>
                                                    <w:div w:id="938828756">
                                                      <w:marLeft w:val="0"/>
                                                      <w:marRight w:val="0"/>
                                                      <w:marTop w:val="0"/>
                                                      <w:marBottom w:val="0"/>
                                                      <w:divBdr>
                                                        <w:top w:val="single" w:sz="6" w:space="0" w:color="auto"/>
                                                        <w:left w:val="none" w:sz="0" w:space="0" w:color="auto"/>
                                                        <w:bottom w:val="none" w:sz="0" w:space="0" w:color="auto"/>
                                                        <w:right w:val="none" w:sz="0" w:space="0" w:color="auto"/>
                                                      </w:divBdr>
                                                      <w:divsChild>
                                                        <w:div w:id="1737898870">
                                                          <w:marLeft w:val="0"/>
                                                          <w:marRight w:val="0"/>
                                                          <w:marTop w:val="0"/>
                                                          <w:marBottom w:val="0"/>
                                                          <w:divBdr>
                                                            <w:top w:val="none" w:sz="0" w:space="0" w:color="auto"/>
                                                            <w:left w:val="none" w:sz="0" w:space="0" w:color="auto"/>
                                                            <w:bottom w:val="none" w:sz="0" w:space="0" w:color="auto"/>
                                                            <w:right w:val="none" w:sz="0" w:space="0" w:color="auto"/>
                                                          </w:divBdr>
                                                          <w:divsChild>
                                                            <w:div w:id="1208378061">
                                                              <w:marLeft w:val="0"/>
                                                              <w:marRight w:val="0"/>
                                                              <w:marTop w:val="0"/>
                                                              <w:marBottom w:val="0"/>
                                                              <w:divBdr>
                                                                <w:top w:val="none" w:sz="0" w:space="0" w:color="auto"/>
                                                                <w:left w:val="none" w:sz="0" w:space="0" w:color="auto"/>
                                                                <w:bottom w:val="none" w:sz="0" w:space="0" w:color="auto"/>
                                                                <w:right w:val="none" w:sz="0" w:space="0" w:color="auto"/>
                                                              </w:divBdr>
                                                              <w:divsChild>
                                                                <w:div w:id="881333631">
                                                                  <w:marLeft w:val="0"/>
                                                                  <w:marRight w:val="0"/>
                                                                  <w:marTop w:val="0"/>
                                                                  <w:marBottom w:val="0"/>
                                                                  <w:divBdr>
                                                                    <w:top w:val="none" w:sz="0" w:space="0" w:color="auto"/>
                                                                    <w:left w:val="none" w:sz="0" w:space="0" w:color="auto"/>
                                                                    <w:bottom w:val="none" w:sz="0" w:space="0" w:color="auto"/>
                                                                    <w:right w:val="none" w:sz="0" w:space="0" w:color="auto"/>
                                                                  </w:divBdr>
                                                                  <w:divsChild>
                                                                    <w:div w:id="1894080997">
                                                                      <w:marLeft w:val="0"/>
                                                                      <w:marRight w:val="0"/>
                                                                      <w:marTop w:val="0"/>
                                                                      <w:marBottom w:val="0"/>
                                                                      <w:divBdr>
                                                                        <w:top w:val="none" w:sz="0" w:space="0" w:color="auto"/>
                                                                        <w:left w:val="none" w:sz="0" w:space="0" w:color="auto"/>
                                                                        <w:bottom w:val="none" w:sz="0" w:space="0" w:color="auto"/>
                                                                        <w:right w:val="none" w:sz="0" w:space="0" w:color="auto"/>
                                                                      </w:divBdr>
                                                                      <w:divsChild>
                                                                        <w:div w:id="1018389157">
                                                                          <w:marLeft w:val="0"/>
                                                                          <w:marRight w:val="0"/>
                                                                          <w:marTop w:val="0"/>
                                                                          <w:marBottom w:val="0"/>
                                                                          <w:divBdr>
                                                                            <w:top w:val="none" w:sz="0" w:space="0" w:color="auto"/>
                                                                            <w:left w:val="none" w:sz="0" w:space="0" w:color="auto"/>
                                                                            <w:bottom w:val="none" w:sz="0" w:space="0" w:color="auto"/>
                                                                            <w:right w:val="none" w:sz="0" w:space="0" w:color="auto"/>
                                                                          </w:divBdr>
                                                                          <w:divsChild>
                                                                            <w:div w:id="1794708343">
                                                                              <w:marLeft w:val="0"/>
                                                                              <w:marRight w:val="0"/>
                                                                              <w:marTop w:val="0"/>
                                                                              <w:marBottom w:val="0"/>
                                                                              <w:divBdr>
                                                                                <w:top w:val="none" w:sz="0" w:space="0" w:color="auto"/>
                                                                                <w:left w:val="none" w:sz="0" w:space="0" w:color="auto"/>
                                                                                <w:bottom w:val="none" w:sz="0" w:space="0" w:color="auto"/>
                                                                                <w:right w:val="none" w:sz="0" w:space="0" w:color="auto"/>
                                                                              </w:divBdr>
                                                                              <w:divsChild>
                                                                                <w:div w:id="995379685">
                                                                                  <w:marLeft w:val="0"/>
                                                                                  <w:marRight w:val="0"/>
                                                                                  <w:marTop w:val="0"/>
                                                                                  <w:marBottom w:val="0"/>
                                                                                  <w:divBdr>
                                                                                    <w:top w:val="none" w:sz="0" w:space="0" w:color="auto"/>
                                                                                    <w:left w:val="none" w:sz="0" w:space="0" w:color="auto"/>
                                                                                    <w:bottom w:val="none" w:sz="0" w:space="0" w:color="auto"/>
                                                                                    <w:right w:val="none" w:sz="0" w:space="0" w:color="auto"/>
                                                                                  </w:divBdr>
                                                                                  <w:divsChild>
                                                                                    <w:div w:id="2089837456">
                                                                                      <w:marLeft w:val="0"/>
                                                                                      <w:marRight w:val="0"/>
                                                                                      <w:marTop w:val="0"/>
                                                                                      <w:marBottom w:val="0"/>
                                                                                      <w:divBdr>
                                                                                        <w:top w:val="none" w:sz="0" w:space="0" w:color="auto"/>
                                                                                        <w:left w:val="none" w:sz="0" w:space="0" w:color="auto"/>
                                                                                        <w:bottom w:val="none" w:sz="0" w:space="0" w:color="auto"/>
                                                                                        <w:right w:val="none" w:sz="0" w:space="0" w:color="auto"/>
                                                                                      </w:divBdr>
                                                                                      <w:divsChild>
                                                                                        <w:div w:id="251862902">
                                                                                          <w:marLeft w:val="0"/>
                                                                                          <w:marRight w:val="0"/>
                                                                                          <w:marTop w:val="0"/>
                                                                                          <w:marBottom w:val="0"/>
                                                                                          <w:divBdr>
                                                                                            <w:top w:val="none" w:sz="0" w:space="0" w:color="auto"/>
                                                                                            <w:left w:val="none" w:sz="0" w:space="0" w:color="auto"/>
                                                                                            <w:bottom w:val="none" w:sz="0" w:space="0" w:color="auto"/>
                                                                                            <w:right w:val="none" w:sz="0" w:space="0" w:color="auto"/>
                                                                                          </w:divBdr>
                                                                                          <w:divsChild>
                                                                                            <w:div w:id="279457509">
                                                                                              <w:marLeft w:val="0"/>
                                                                                              <w:marRight w:val="0"/>
                                                                                              <w:marTop w:val="0"/>
                                                                                              <w:marBottom w:val="0"/>
                                                                                              <w:divBdr>
                                                                                                <w:top w:val="none" w:sz="0" w:space="0" w:color="auto"/>
                                                                                                <w:left w:val="none" w:sz="0" w:space="0" w:color="auto"/>
                                                                                                <w:bottom w:val="none" w:sz="0" w:space="0" w:color="auto"/>
                                                                                                <w:right w:val="none" w:sz="0" w:space="0" w:color="auto"/>
                                                                                              </w:divBdr>
                                                                                              <w:divsChild>
                                                                                                <w:div w:id="18614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012917">
      <w:bodyDiv w:val="1"/>
      <w:marLeft w:val="0"/>
      <w:marRight w:val="0"/>
      <w:marTop w:val="0"/>
      <w:marBottom w:val="0"/>
      <w:divBdr>
        <w:top w:val="none" w:sz="0" w:space="0" w:color="auto"/>
        <w:left w:val="none" w:sz="0" w:space="0" w:color="auto"/>
        <w:bottom w:val="none" w:sz="0" w:space="0" w:color="auto"/>
        <w:right w:val="none" w:sz="0" w:space="0" w:color="auto"/>
      </w:divBdr>
    </w:div>
    <w:div w:id="1036076888">
      <w:bodyDiv w:val="1"/>
      <w:marLeft w:val="0"/>
      <w:marRight w:val="0"/>
      <w:marTop w:val="0"/>
      <w:marBottom w:val="0"/>
      <w:divBdr>
        <w:top w:val="none" w:sz="0" w:space="0" w:color="auto"/>
        <w:left w:val="none" w:sz="0" w:space="0" w:color="auto"/>
        <w:bottom w:val="none" w:sz="0" w:space="0" w:color="auto"/>
        <w:right w:val="none" w:sz="0" w:space="0" w:color="auto"/>
      </w:divBdr>
    </w:div>
    <w:div w:id="1153643762">
      <w:bodyDiv w:val="1"/>
      <w:marLeft w:val="0"/>
      <w:marRight w:val="0"/>
      <w:marTop w:val="0"/>
      <w:marBottom w:val="0"/>
      <w:divBdr>
        <w:top w:val="none" w:sz="0" w:space="0" w:color="auto"/>
        <w:left w:val="none" w:sz="0" w:space="0" w:color="auto"/>
        <w:bottom w:val="none" w:sz="0" w:space="0" w:color="auto"/>
        <w:right w:val="none" w:sz="0" w:space="0" w:color="auto"/>
      </w:divBdr>
    </w:div>
    <w:div w:id="1193962515">
      <w:bodyDiv w:val="1"/>
      <w:marLeft w:val="0"/>
      <w:marRight w:val="0"/>
      <w:marTop w:val="0"/>
      <w:marBottom w:val="0"/>
      <w:divBdr>
        <w:top w:val="none" w:sz="0" w:space="0" w:color="auto"/>
        <w:left w:val="none" w:sz="0" w:space="0" w:color="auto"/>
        <w:bottom w:val="none" w:sz="0" w:space="0" w:color="auto"/>
        <w:right w:val="none" w:sz="0" w:space="0" w:color="auto"/>
      </w:divBdr>
    </w:div>
    <w:div w:id="1268611289">
      <w:bodyDiv w:val="1"/>
      <w:marLeft w:val="0"/>
      <w:marRight w:val="0"/>
      <w:marTop w:val="0"/>
      <w:marBottom w:val="0"/>
      <w:divBdr>
        <w:top w:val="none" w:sz="0" w:space="0" w:color="auto"/>
        <w:left w:val="none" w:sz="0" w:space="0" w:color="auto"/>
        <w:bottom w:val="none" w:sz="0" w:space="0" w:color="auto"/>
        <w:right w:val="none" w:sz="0" w:space="0" w:color="auto"/>
      </w:divBdr>
    </w:div>
    <w:div w:id="1319966765">
      <w:bodyDiv w:val="1"/>
      <w:marLeft w:val="0"/>
      <w:marRight w:val="0"/>
      <w:marTop w:val="0"/>
      <w:marBottom w:val="0"/>
      <w:divBdr>
        <w:top w:val="none" w:sz="0" w:space="0" w:color="auto"/>
        <w:left w:val="none" w:sz="0" w:space="0" w:color="auto"/>
        <w:bottom w:val="none" w:sz="0" w:space="0" w:color="auto"/>
        <w:right w:val="none" w:sz="0" w:space="0" w:color="auto"/>
      </w:divBdr>
    </w:div>
    <w:div w:id="1411929627">
      <w:bodyDiv w:val="1"/>
      <w:marLeft w:val="0"/>
      <w:marRight w:val="0"/>
      <w:marTop w:val="0"/>
      <w:marBottom w:val="0"/>
      <w:divBdr>
        <w:top w:val="none" w:sz="0" w:space="0" w:color="auto"/>
        <w:left w:val="none" w:sz="0" w:space="0" w:color="auto"/>
        <w:bottom w:val="none" w:sz="0" w:space="0" w:color="auto"/>
        <w:right w:val="none" w:sz="0" w:space="0" w:color="auto"/>
      </w:divBdr>
    </w:div>
    <w:div w:id="1537427432">
      <w:bodyDiv w:val="1"/>
      <w:marLeft w:val="0"/>
      <w:marRight w:val="0"/>
      <w:marTop w:val="0"/>
      <w:marBottom w:val="0"/>
      <w:divBdr>
        <w:top w:val="none" w:sz="0" w:space="0" w:color="auto"/>
        <w:left w:val="none" w:sz="0" w:space="0" w:color="auto"/>
        <w:bottom w:val="none" w:sz="0" w:space="0" w:color="auto"/>
        <w:right w:val="none" w:sz="0" w:space="0" w:color="auto"/>
      </w:divBdr>
    </w:div>
    <w:div w:id="1579093080">
      <w:bodyDiv w:val="1"/>
      <w:marLeft w:val="0"/>
      <w:marRight w:val="0"/>
      <w:marTop w:val="0"/>
      <w:marBottom w:val="0"/>
      <w:divBdr>
        <w:top w:val="none" w:sz="0" w:space="0" w:color="auto"/>
        <w:left w:val="none" w:sz="0" w:space="0" w:color="auto"/>
        <w:bottom w:val="none" w:sz="0" w:space="0" w:color="auto"/>
        <w:right w:val="none" w:sz="0" w:space="0" w:color="auto"/>
      </w:divBdr>
    </w:div>
    <w:div w:id="1591549017">
      <w:bodyDiv w:val="1"/>
      <w:marLeft w:val="0"/>
      <w:marRight w:val="0"/>
      <w:marTop w:val="0"/>
      <w:marBottom w:val="0"/>
      <w:divBdr>
        <w:top w:val="none" w:sz="0" w:space="0" w:color="auto"/>
        <w:left w:val="none" w:sz="0" w:space="0" w:color="auto"/>
        <w:bottom w:val="none" w:sz="0" w:space="0" w:color="auto"/>
        <w:right w:val="none" w:sz="0" w:space="0" w:color="auto"/>
      </w:divBdr>
    </w:div>
    <w:div w:id="1603226262">
      <w:bodyDiv w:val="1"/>
      <w:marLeft w:val="0"/>
      <w:marRight w:val="0"/>
      <w:marTop w:val="0"/>
      <w:marBottom w:val="0"/>
      <w:divBdr>
        <w:top w:val="none" w:sz="0" w:space="0" w:color="auto"/>
        <w:left w:val="none" w:sz="0" w:space="0" w:color="auto"/>
        <w:bottom w:val="none" w:sz="0" w:space="0" w:color="auto"/>
        <w:right w:val="none" w:sz="0" w:space="0" w:color="auto"/>
      </w:divBdr>
    </w:div>
    <w:div w:id="1641496285">
      <w:bodyDiv w:val="1"/>
      <w:marLeft w:val="0"/>
      <w:marRight w:val="0"/>
      <w:marTop w:val="0"/>
      <w:marBottom w:val="0"/>
      <w:divBdr>
        <w:top w:val="none" w:sz="0" w:space="0" w:color="auto"/>
        <w:left w:val="none" w:sz="0" w:space="0" w:color="auto"/>
        <w:bottom w:val="none" w:sz="0" w:space="0" w:color="auto"/>
        <w:right w:val="none" w:sz="0" w:space="0" w:color="auto"/>
      </w:divBdr>
    </w:div>
    <w:div w:id="1689678011">
      <w:bodyDiv w:val="1"/>
      <w:marLeft w:val="0"/>
      <w:marRight w:val="0"/>
      <w:marTop w:val="0"/>
      <w:marBottom w:val="0"/>
      <w:divBdr>
        <w:top w:val="none" w:sz="0" w:space="0" w:color="auto"/>
        <w:left w:val="none" w:sz="0" w:space="0" w:color="auto"/>
        <w:bottom w:val="none" w:sz="0" w:space="0" w:color="auto"/>
        <w:right w:val="none" w:sz="0" w:space="0" w:color="auto"/>
      </w:divBdr>
    </w:div>
    <w:div w:id="2040815861">
      <w:bodyDiv w:val="1"/>
      <w:marLeft w:val="0"/>
      <w:marRight w:val="0"/>
      <w:marTop w:val="0"/>
      <w:marBottom w:val="0"/>
      <w:divBdr>
        <w:top w:val="none" w:sz="0" w:space="0" w:color="auto"/>
        <w:left w:val="none" w:sz="0" w:space="0" w:color="auto"/>
        <w:bottom w:val="none" w:sz="0" w:space="0" w:color="auto"/>
        <w:right w:val="none" w:sz="0" w:space="0" w:color="auto"/>
      </w:divBdr>
    </w:div>
    <w:div w:id="2049602512">
      <w:bodyDiv w:val="1"/>
      <w:marLeft w:val="0"/>
      <w:marRight w:val="0"/>
      <w:marTop w:val="0"/>
      <w:marBottom w:val="0"/>
      <w:divBdr>
        <w:top w:val="none" w:sz="0" w:space="0" w:color="auto"/>
        <w:left w:val="none" w:sz="0" w:space="0" w:color="auto"/>
        <w:bottom w:val="none" w:sz="0" w:space="0" w:color="auto"/>
        <w:right w:val="none" w:sz="0" w:space="0" w:color="auto"/>
      </w:divBdr>
    </w:div>
    <w:div w:id="20957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uhmlg.org/2020-summer-conference/"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6214-EF67-4E1D-B7F2-7CB2BC15B9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F37CC50</ap:Template>
  <ap:Application>Microsoft Office Word</ap:Application>
  <ap:DocSecurity>0</ap:DocSecurity>
  <ap:ScaleCrop>false</ap:ScaleCrop>
  <ap:Company>University of Oxford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Laptop User</dc:creator>
  <lastModifiedBy>UHMLG Admin</lastModifiedBy>
  <revision>81</revision>
  <lastPrinted>2017-03-21T21:52:00.0000000Z</lastPrinted>
  <dcterms:created xsi:type="dcterms:W3CDTF">2020-03-20T11:49:00.0000000Z</dcterms:created>
  <dcterms:modified xsi:type="dcterms:W3CDTF">2020-03-27T12:02:00.7323976Z</dcterms:modified>
</coreProperties>
</file>